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color w:val="auto"/>
          <w:sz w:val="72"/>
          <w:szCs w:val="72"/>
        </w:rPr>
      </w:pPr>
      <w:r>
        <w:rPr>
          <w:rFonts w:ascii="Times New Roman" w:hAnsi="Times New Roman" w:cs="Times New Roman"/>
          <w:color w:val="auto"/>
          <w:sz w:val="72"/>
          <w:szCs w:val="72"/>
        </w:rPr>
        <w:t xml:space="preserve"> </w:t>
      </w:r>
    </w:p>
    <w:p>
      <w:pPr>
        <w:rPr>
          <w:rFonts w:hint="eastAsia" w:ascii="Times New Roman" w:hAnsi="Times New Roman" w:cs="Times New Roman"/>
          <w:color w:val="auto"/>
          <w:sz w:val="72"/>
          <w:szCs w:val="72"/>
        </w:rPr>
      </w:pPr>
    </w:p>
    <w:p>
      <w:pPr>
        <w:rPr>
          <w:rFonts w:hint="eastAsia" w:ascii="Times New Roman" w:hAnsi="Times New Roman" w:cs="Times New Roman"/>
          <w:color w:val="auto"/>
          <w:sz w:val="72"/>
          <w:szCs w:val="72"/>
        </w:rPr>
      </w:pPr>
    </w:p>
    <w:p>
      <w:pPr>
        <w:rPr>
          <w:rFonts w:hint="eastAsia" w:ascii="Times New Roman" w:hAnsi="Times New Roman" w:cs="Times New Roman"/>
          <w:color w:val="auto"/>
          <w:sz w:val="72"/>
          <w:szCs w:val="72"/>
        </w:rPr>
      </w:pPr>
    </w:p>
    <w:p>
      <w:pPr>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湖南工商大学财政金融学院</w:t>
      </w:r>
      <w:r>
        <w:rPr>
          <w:rFonts w:hint="eastAsia" w:ascii="仿宋" w:hAnsi="仿宋" w:eastAsia="仿宋" w:cs="仿宋"/>
          <w:b/>
          <w:color w:val="auto"/>
          <w:sz w:val="66"/>
          <w:szCs w:val="66"/>
        </w:rPr>
        <w:t>2023年攻读硕士学位研究生</w:t>
      </w:r>
      <w:r>
        <w:rPr>
          <w:rFonts w:hint="eastAsia" w:ascii="仿宋" w:hAnsi="仿宋" w:eastAsia="仿宋" w:cs="仿宋"/>
          <w:b/>
          <w:color w:val="auto"/>
          <w:sz w:val="72"/>
          <w:szCs w:val="72"/>
        </w:rPr>
        <w:t>招生简章</w:t>
      </w: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rPr>
          <w:rFonts w:hint="eastAsia" w:ascii="仿宋" w:hAnsi="仿宋" w:eastAsia="仿宋" w:cs="仿宋"/>
          <w:color w:val="000000" w:themeColor="text1"/>
          <w14:textFill>
            <w14:solidFill>
              <w14:schemeClr w14:val="tx1"/>
            </w14:solidFill>
          </w14:textFill>
        </w:rPr>
      </w:pPr>
    </w:p>
    <w:p>
      <w:pPr>
        <w:widowControl/>
        <w:jc w:val="center"/>
        <w:rPr>
          <w:rFonts w:hint="eastAsia" w:ascii="仿宋" w:hAnsi="仿宋" w:eastAsia="仿宋" w:cs="仿宋"/>
          <w:color w:val="000000" w:themeColor="text1"/>
          <w:sz w:val="36"/>
          <w:szCs w:val="36"/>
          <w14:textFill>
            <w14:solidFill>
              <w14:schemeClr w14:val="tx1"/>
            </w14:solidFill>
          </w14:textFill>
        </w:rPr>
      </w:pPr>
    </w:p>
    <w:p>
      <w:pPr>
        <w:pStyle w:val="2"/>
        <w:spacing w:after="600"/>
        <w:jc w:val="center"/>
        <w:rPr>
          <w:rFonts w:hint="eastAsia" w:ascii="仿宋" w:hAnsi="仿宋" w:eastAsia="仿宋" w:cs="仿宋"/>
          <w:color w:val="auto"/>
          <w:sz w:val="32"/>
          <w:szCs w:val="32"/>
        </w:rPr>
      </w:pPr>
      <w:bookmarkStart w:id="0" w:name="_Toc12289027"/>
      <w:r>
        <w:rPr>
          <w:rFonts w:hint="eastAsia" w:ascii="仿宋" w:hAnsi="仿宋" w:eastAsia="仿宋" w:cs="仿宋"/>
          <w:color w:val="auto"/>
          <w:sz w:val="32"/>
          <w:szCs w:val="32"/>
        </w:rPr>
        <w:t>财政金融学院2023年硕士学位授权学科专业一览表</w:t>
      </w:r>
      <w:bookmarkEnd w:id="0"/>
    </w:p>
    <w:tbl>
      <w:tblPr>
        <w:tblStyle w:val="11"/>
        <w:tblW w:w="9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028"/>
        <w:gridCol w:w="1559"/>
        <w:gridCol w:w="1540"/>
        <w:gridCol w:w="2409"/>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103" w:type="dxa"/>
            <w:shd w:val="clear" w:color="000000" w:fill="FFFFFF"/>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学科门类</w:t>
            </w:r>
          </w:p>
        </w:tc>
        <w:tc>
          <w:tcPr>
            <w:tcW w:w="1028" w:type="dxa"/>
            <w:shd w:val="clear" w:color="000000" w:fill="FFFFFF"/>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一级学科代码</w:t>
            </w:r>
          </w:p>
        </w:tc>
        <w:tc>
          <w:tcPr>
            <w:tcW w:w="1559" w:type="dxa"/>
            <w:shd w:val="clear" w:color="000000" w:fill="FFFFFF"/>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一级学科名称</w:t>
            </w:r>
          </w:p>
        </w:tc>
        <w:tc>
          <w:tcPr>
            <w:tcW w:w="1540" w:type="dxa"/>
            <w:shd w:val="clear" w:color="000000" w:fill="FFFFFF"/>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二级学科（专业）代码</w:t>
            </w:r>
          </w:p>
        </w:tc>
        <w:tc>
          <w:tcPr>
            <w:tcW w:w="2409" w:type="dxa"/>
            <w:shd w:val="clear" w:color="000000" w:fill="FFFFFF"/>
            <w:vAlign w:val="center"/>
          </w:tcPr>
          <w:p>
            <w:pPr>
              <w:widowControl/>
              <w:jc w:val="left"/>
              <w:rPr>
                <w:rFonts w:hint="eastAsia" w:ascii="仿宋" w:hAnsi="仿宋" w:eastAsia="仿宋" w:cs="仿宋"/>
                <w:b/>
                <w:color w:val="auto"/>
                <w:kern w:val="0"/>
                <w:szCs w:val="21"/>
              </w:rPr>
            </w:pPr>
            <w:r>
              <w:rPr>
                <w:rFonts w:hint="eastAsia" w:ascii="仿宋" w:hAnsi="仿宋" w:eastAsia="仿宋" w:cs="仿宋"/>
                <w:b/>
                <w:color w:val="auto"/>
                <w:kern w:val="0"/>
                <w:szCs w:val="21"/>
              </w:rPr>
              <w:t>二级学科（专业）名称</w:t>
            </w:r>
          </w:p>
        </w:tc>
        <w:tc>
          <w:tcPr>
            <w:tcW w:w="1863" w:type="dxa"/>
            <w:shd w:val="clear" w:color="000000" w:fill="FFFFFF"/>
            <w:vAlign w:val="center"/>
          </w:tcPr>
          <w:p>
            <w:pPr>
              <w:widowControl/>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3" w:type="dxa"/>
            <w:vMerge w:val="restart"/>
            <w:shd w:val="clear" w:color="000000" w:fill="FFFFFF"/>
            <w:vAlign w:val="center"/>
          </w:tcPr>
          <w:p>
            <w:pPr>
              <w:rPr>
                <w:rFonts w:hint="eastAsia" w:ascii="仿宋" w:hAnsi="仿宋" w:eastAsia="仿宋" w:cs="仿宋"/>
                <w:color w:val="auto"/>
                <w:kern w:val="0"/>
                <w:szCs w:val="21"/>
              </w:rPr>
            </w:pPr>
            <w:r>
              <w:rPr>
                <w:rFonts w:hint="eastAsia" w:ascii="仿宋" w:hAnsi="仿宋" w:eastAsia="仿宋" w:cs="仿宋"/>
                <w:color w:val="auto"/>
                <w:kern w:val="0"/>
                <w:szCs w:val="21"/>
              </w:rPr>
              <w:t>02经济学</w:t>
            </w:r>
          </w:p>
        </w:tc>
        <w:tc>
          <w:tcPr>
            <w:tcW w:w="1028" w:type="dxa"/>
            <w:vMerge w:val="restart"/>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0202</w:t>
            </w:r>
          </w:p>
        </w:tc>
        <w:tc>
          <w:tcPr>
            <w:tcW w:w="1559" w:type="dxa"/>
            <w:vMerge w:val="restart"/>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应用经济学</w:t>
            </w:r>
          </w:p>
        </w:tc>
        <w:tc>
          <w:tcPr>
            <w:tcW w:w="1540" w:type="dxa"/>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020203</w:t>
            </w:r>
          </w:p>
        </w:tc>
        <w:tc>
          <w:tcPr>
            <w:tcW w:w="2409" w:type="dxa"/>
            <w:shd w:val="clear" w:color="000000" w:fill="FFFFFF"/>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财政学</w:t>
            </w:r>
          </w:p>
        </w:tc>
        <w:tc>
          <w:tcPr>
            <w:tcW w:w="1863" w:type="dxa"/>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3" w:type="dxa"/>
            <w:vMerge w:val="continue"/>
            <w:shd w:val="clear" w:color="000000" w:fill="FFFFFF"/>
            <w:vAlign w:val="center"/>
          </w:tcPr>
          <w:p>
            <w:pPr>
              <w:jc w:val="center"/>
              <w:rPr>
                <w:rFonts w:hint="eastAsia" w:ascii="仿宋" w:hAnsi="仿宋" w:eastAsia="仿宋" w:cs="仿宋"/>
                <w:color w:val="auto"/>
                <w:kern w:val="0"/>
                <w:szCs w:val="21"/>
              </w:rPr>
            </w:pPr>
          </w:p>
        </w:tc>
        <w:tc>
          <w:tcPr>
            <w:tcW w:w="1028" w:type="dxa"/>
            <w:vMerge w:val="continue"/>
            <w:shd w:val="clear" w:color="000000" w:fill="FFFFFF"/>
            <w:vAlign w:val="center"/>
          </w:tcPr>
          <w:p>
            <w:pPr>
              <w:widowControl/>
              <w:jc w:val="center"/>
              <w:rPr>
                <w:rFonts w:hint="eastAsia" w:ascii="仿宋" w:hAnsi="仿宋" w:eastAsia="仿宋" w:cs="仿宋"/>
                <w:color w:val="auto"/>
                <w:kern w:val="0"/>
                <w:szCs w:val="21"/>
              </w:rPr>
            </w:pPr>
          </w:p>
        </w:tc>
        <w:tc>
          <w:tcPr>
            <w:tcW w:w="1559" w:type="dxa"/>
            <w:vMerge w:val="continue"/>
            <w:shd w:val="clear" w:color="000000" w:fill="FFFFFF"/>
            <w:vAlign w:val="center"/>
          </w:tcPr>
          <w:p>
            <w:pPr>
              <w:widowControl/>
              <w:jc w:val="center"/>
              <w:rPr>
                <w:rFonts w:hint="eastAsia" w:ascii="仿宋" w:hAnsi="仿宋" w:eastAsia="仿宋" w:cs="仿宋"/>
                <w:color w:val="auto"/>
                <w:kern w:val="0"/>
                <w:szCs w:val="21"/>
              </w:rPr>
            </w:pPr>
          </w:p>
        </w:tc>
        <w:tc>
          <w:tcPr>
            <w:tcW w:w="1540" w:type="dxa"/>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020204</w:t>
            </w:r>
          </w:p>
        </w:tc>
        <w:tc>
          <w:tcPr>
            <w:tcW w:w="2409" w:type="dxa"/>
            <w:shd w:val="clear" w:color="000000" w:fill="FFFFFF"/>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金融学</w:t>
            </w:r>
          </w:p>
        </w:tc>
        <w:tc>
          <w:tcPr>
            <w:tcW w:w="1863" w:type="dxa"/>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3" w:type="dxa"/>
            <w:vMerge w:val="continue"/>
            <w:shd w:val="clear" w:color="000000" w:fill="FFFFFF"/>
            <w:vAlign w:val="center"/>
          </w:tcPr>
          <w:p>
            <w:pPr>
              <w:jc w:val="center"/>
              <w:rPr>
                <w:rFonts w:hint="eastAsia" w:ascii="仿宋" w:hAnsi="仿宋" w:eastAsia="仿宋" w:cs="仿宋"/>
                <w:color w:val="auto"/>
                <w:kern w:val="0"/>
                <w:szCs w:val="21"/>
              </w:rPr>
            </w:pPr>
          </w:p>
        </w:tc>
        <w:tc>
          <w:tcPr>
            <w:tcW w:w="1028" w:type="dxa"/>
            <w:vMerge w:val="continue"/>
            <w:shd w:val="clear" w:color="000000" w:fill="FFFFFF"/>
            <w:vAlign w:val="center"/>
          </w:tcPr>
          <w:p>
            <w:pPr>
              <w:jc w:val="center"/>
              <w:rPr>
                <w:rFonts w:hint="eastAsia" w:ascii="仿宋" w:hAnsi="仿宋" w:eastAsia="仿宋" w:cs="仿宋"/>
                <w:color w:val="auto"/>
                <w:kern w:val="0"/>
                <w:szCs w:val="21"/>
              </w:rPr>
            </w:pPr>
          </w:p>
        </w:tc>
        <w:tc>
          <w:tcPr>
            <w:tcW w:w="1559" w:type="dxa"/>
            <w:vMerge w:val="continue"/>
            <w:shd w:val="clear" w:color="000000" w:fill="FFFFFF"/>
            <w:vAlign w:val="center"/>
          </w:tcPr>
          <w:p>
            <w:pPr>
              <w:jc w:val="center"/>
              <w:rPr>
                <w:rFonts w:hint="eastAsia" w:ascii="仿宋" w:hAnsi="仿宋" w:eastAsia="仿宋" w:cs="仿宋"/>
                <w:color w:val="auto"/>
                <w:kern w:val="0"/>
                <w:szCs w:val="21"/>
              </w:rPr>
            </w:pPr>
          </w:p>
        </w:tc>
        <w:tc>
          <w:tcPr>
            <w:tcW w:w="1540" w:type="dxa"/>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020209</w:t>
            </w:r>
          </w:p>
        </w:tc>
        <w:tc>
          <w:tcPr>
            <w:tcW w:w="2409" w:type="dxa"/>
            <w:shd w:val="clear" w:color="000000" w:fill="FFFFFF"/>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数量经济学</w:t>
            </w:r>
          </w:p>
        </w:tc>
        <w:tc>
          <w:tcPr>
            <w:tcW w:w="1863" w:type="dxa"/>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3" w:type="dxa"/>
            <w:vMerge w:val="continue"/>
            <w:shd w:val="clear" w:color="000000" w:fill="FFFFFF"/>
            <w:vAlign w:val="center"/>
          </w:tcPr>
          <w:p>
            <w:pPr>
              <w:widowControl/>
              <w:jc w:val="center"/>
              <w:rPr>
                <w:rFonts w:hint="eastAsia" w:ascii="仿宋" w:hAnsi="仿宋" w:eastAsia="仿宋" w:cs="仿宋"/>
                <w:color w:val="auto"/>
                <w:kern w:val="0"/>
                <w:szCs w:val="21"/>
              </w:rPr>
            </w:pPr>
          </w:p>
        </w:tc>
        <w:tc>
          <w:tcPr>
            <w:tcW w:w="1028" w:type="dxa"/>
            <w:vMerge w:val="continue"/>
            <w:shd w:val="clear" w:color="000000" w:fill="FFFFFF"/>
            <w:vAlign w:val="center"/>
          </w:tcPr>
          <w:p>
            <w:pPr>
              <w:widowControl/>
              <w:jc w:val="center"/>
              <w:rPr>
                <w:rFonts w:hint="eastAsia" w:ascii="仿宋" w:hAnsi="仿宋" w:eastAsia="仿宋" w:cs="仿宋"/>
                <w:color w:val="auto"/>
                <w:kern w:val="0"/>
                <w:szCs w:val="21"/>
              </w:rPr>
            </w:pPr>
          </w:p>
        </w:tc>
        <w:tc>
          <w:tcPr>
            <w:tcW w:w="1559" w:type="dxa"/>
            <w:vMerge w:val="continue"/>
            <w:shd w:val="clear" w:color="000000" w:fill="FFFFFF"/>
            <w:vAlign w:val="center"/>
          </w:tcPr>
          <w:p>
            <w:pPr>
              <w:widowControl/>
              <w:jc w:val="center"/>
              <w:rPr>
                <w:rFonts w:hint="eastAsia" w:ascii="仿宋" w:hAnsi="仿宋" w:eastAsia="仿宋" w:cs="仿宋"/>
                <w:color w:val="auto"/>
                <w:kern w:val="0"/>
                <w:szCs w:val="21"/>
              </w:rPr>
            </w:pPr>
          </w:p>
        </w:tc>
        <w:tc>
          <w:tcPr>
            <w:tcW w:w="1540" w:type="dxa"/>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0202Z1</w:t>
            </w:r>
          </w:p>
        </w:tc>
        <w:tc>
          <w:tcPr>
            <w:tcW w:w="2409" w:type="dxa"/>
            <w:shd w:val="clear" w:color="000000" w:fill="FFFFFF"/>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金融工程</w:t>
            </w:r>
          </w:p>
        </w:tc>
        <w:tc>
          <w:tcPr>
            <w:tcW w:w="1863" w:type="dxa"/>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bl>
    <w:p>
      <w:pPr>
        <w:pStyle w:val="2"/>
        <w:jc w:val="center"/>
        <w:rPr>
          <w:rFonts w:hint="eastAsia" w:ascii="仿宋" w:hAnsi="仿宋" w:eastAsia="仿宋" w:cs="仿宋"/>
          <w:color w:val="auto"/>
          <w:sz w:val="32"/>
          <w:szCs w:val="32"/>
        </w:rPr>
      </w:pPr>
      <w:r>
        <w:rPr>
          <w:rFonts w:hint="eastAsia" w:ascii="仿宋" w:hAnsi="仿宋" w:eastAsia="仿宋" w:cs="仿宋"/>
          <w:color w:val="auto"/>
          <w:sz w:val="32"/>
          <w:szCs w:val="32"/>
        </w:rPr>
        <w:t>财政金融学院2023年硕士生招生专业学位类别一览表</w:t>
      </w:r>
    </w:p>
    <w:tbl>
      <w:tblPr>
        <w:tblStyle w:val="11"/>
        <w:tblW w:w="9537" w:type="dxa"/>
        <w:jc w:val="center"/>
        <w:tblLayout w:type="fixed"/>
        <w:tblCellMar>
          <w:top w:w="0" w:type="dxa"/>
          <w:left w:w="108" w:type="dxa"/>
          <w:bottom w:w="0" w:type="dxa"/>
          <w:right w:w="108" w:type="dxa"/>
        </w:tblCellMar>
      </w:tblPr>
      <w:tblGrid>
        <w:gridCol w:w="1174"/>
        <w:gridCol w:w="1505"/>
        <w:gridCol w:w="1614"/>
        <w:gridCol w:w="1134"/>
        <w:gridCol w:w="2551"/>
        <w:gridCol w:w="1559"/>
      </w:tblGrid>
      <w:tr>
        <w:tblPrEx>
          <w:tblCellMar>
            <w:top w:w="0" w:type="dxa"/>
            <w:left w:w="108" w:type="dxa"/>
            <w:bottom w:w="0" w:type="dxa"/>
            <w:right w:w="108" w:type="dxa"/>
          </w:tblCellMar>
        </w:tblPrEx>
        <w:trPr>
          <w:trHeight w:val="510" w:hRule="atLeast"/>
          <w:jc w:val="center"/>
        </w:trPr>
        <w:tc>
          <w:tcPr>
            <w:tcW w:w="11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学位类型</w:t>
            </w:r>
          </w:p>
        </w:tc>
        <w:tc>
          <w:tcPr>
            <w:tcW w:w="150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专业学位代码</w:t>
            </w:r>
          </w:p>
        </w:tc>
        <w:tc>
          <w:tcPr>
            <w:tcW w:w="1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专业学位名称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领域代码</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领域名称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所属单位</w:t>
            </w:r>
          </w:p>
        </w:tc>
      </w:tr>
      <w:tr>
        <w:tblPrEx>
          <w:tblCellMar>
            <w:top w:w="0" w:type="dxa"/>
            <w:left w:w="108" w:type="dxa"/>
            <w:bottom w:w="0" w:type="dxa"/>
            <w:right w:w="108" w:type="dxa"/>
          </w:tblCellMar>
        </w:tblPrEx>
        <w:trPr>
          <w:trHeight w:val="510" w:hRule="atLeast"/>
          <w:jc w:val="center"/>
        </w:trPr>
        <w:tc>
          <w:tcPr>
            <w:tcW w:w="1174" w:type="dxa"/>
            <w:vMerge w:val="restart"/>
            <w:tcBorders>
              <w:top w:val="nil"/>
              <w:left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专业学位</w:t>
            </w:r>
          </w:p>
        </w:tc>
        <w:tc>
          <w:tcPr>
            <w:tcW w:w="1505" w:type="dxa"/>
            <w:vMerge w:val="restart"/>
            <w:tcBorders>
              <w:top w:val="nil"/>
              <w:left w:val="nil"/>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0251</w:t>
            </w:r>
          </w:p>
        </w:tc>
        <w:tc>
          <w:tcPr>
            <w:tcW w:w="1614" w:type="dxa"/>
            <w:vMerge w:val="restart"/>
            <w:tcBorders>
              <w:top w:val="nil"/>
              <w:left w:val="nil"/>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金融</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025101</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金融机构管理与创新</w:t>
            </w:r>
          </w:p>
        </w:tc>
        <w:tc>
          <w:tcPr>
            <w:tcW w:w="1559" w:type="dxa"/>
            <w:tcBorders>
              <w:top w:val="nil"/>
              <w:left w:val="nil"/>
              <w:bottom w:val="single" w:color="auto" w:sz="4" w:space="0"/>
              <w:right w:val="single" w:color="auto" w:sz="4" w:space="0"/>
            </w:tcBorders>
            <w:shd w:val="clear" w:color="auto" w:fill="auto"/>
            <w:vAlign w:val="center"/>
          </w:tcPr>
          <w:p>
            <w:pPr>
              <w:widowControl/>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r>
        <w:tblPrEx>
          <w:tblCellMar>
            <w:top w:w="0" w:type="dxa"/>
            <w:left w:w="108" w:type="dxa"/>
            <w:bottom w:w="0" w:type="dxa"/>
            <w:right w:w="108" w:type="dxa"/>
          </w:tblCellMar>
        </w:tblPrEx>
        <w:trPr>
          <w:trHeight w:val="510" w:hRule="atLeast"/>
          <w:jc w:val="center"/>
        </w:trPr>
        <w:tc>
          <w:tcPr>
            <w:tcW w:w="1174" w:type="dxa"/>
            <w:vMerge w:val="continue"/>
            <w:tcBorders>
              <w:left w:val="single" w:color="auto" w:sz="4" w:space="0"/>
              <w:right w:val="single" w:color="auto" w:sz="4" w:space="0"/>
            </w:tcBorders>
            <w:shd w:val="clear" w:color="000000" w:fill="FFFFFF"/>
            <w:vAlign w:val="center"/>
          </w:tcPr>
          <w:p>
            <w:pPr>
              <w:jc w:val="center"/>
              <w:rPr>
                <w:rFonts w:hint="eastAsia" w:ascii="仿宋" w:hAnsi="仿宋" w:eastAsia="仿宋" w:cs="仿宋"/>
                <w:color w:val="auto"/>
                <w:szCs w:val="21"/>
              </w:rPr>
            </w:pPr>
          </w:p>
        </w:tc>
        <w:tc>
          <w:tcPr>
            <w:tcW w:w="1505" w:type="dxa"/>
            <w:vMerge w:val="continue"/>
            <w:tcBorders>
              <w:left w:val="nil"/>
              <w:right w:val="single" w:color="auto" w:sz="4" w:space="0"/>
            </w:tcBorders>
            <w:shd w:val="clear" w:color="000000" w:fill="FFFFFF"/>
            <w:vAlign w:val="center"/>
          </w:tcPr>
          <w:p>
            <w:pPr>
              <w:jc w:val="center"/>
              <w:rPr>
                <w:rFonts w:hint="eastAsia" w:ascii="仿宋" w:hAnsi="仿宋" w:eastAsia="仿宋" w:cs="仿宋"/>
                <w:color w:val="auto"/>
                <w:kern w:val="0"/>
                <w:szCs w:val="21"/>
              </w:rPr>
            </w:pPr>
          </w:p>
        </w:tc>
        <w:tc>
          <w:tcPr>
            <w:tcW w:w="1614"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auto"/>
                <w:kern w:val="0"/>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025102</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资本运营与风险管理</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r>
        <w:tblPrEx>
          <w:tblCellMar>
            <w:top w:w="0" w:type="dxa"/>
            <w:left w:w="108" w:type="dxa"/>
            <w:bottom w:w="0" w:type="dxa"/>
            <w:right w:w="108" w:type="dxa"/>
          </w:tblCellMar>
        </w:tblPrEx>
        <w:trPr>
          <w:trHeight w:val="481" w:hRule="atLeast"/>
          <w:jc w:val="center"/>
        </w:trPr>
        <w:tc>
          <w:tcPr>
            <w:tcW w:w="1174"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auto"/>
                <w:szCs w:val="21"/>
              </w:rPr>
            </w:pPr>
          </w:p>
        </w:tc>
        <w:tc>
          <w:tcPr>
            <w:tcW w:w="1505" w:type="dxa"/>
            <w:vMerge w:val="continue"/>
            <w:tcBorders>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p>
        </w:tc>
        <w:tc>
          <w:tcPr>
            <w:tcW w:w="1614"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025103</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数智金融与金融管理</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r>
        <w:tblPrEx>
          <w:tblCellMar>
            <w:top w:w="0" w:type="dxa"/>
            <w:left w:w="108" w:type="dxa"/>
            <w:bottom w:w="0" w:type="dxa"/>
            <w:right w:w="108" w:type="dxa"/>
          </w:tblCellMar>
        </w:tblPrEx>
        <w:trPr>
          <w:trHeight w:val="510" w:hRule="atLeast"/>
          <w:jc w:val="center"/>
        </w:trPr>
        <w:tc>
          <w:tcPr>
            <w:tcW w:w="117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bookmarkStart w:id="1" w:name="_Toc12289029"/>
            <w:r>
              <w:rPr>
                <w:rFonts w:hint="eastAsia" w:ascii="仿宋" w:hAnsi="仿宋" w:eastAsia="仿宋" w:cs="仿宋"/>
                <w:color w:val="auto"/>
                <w:kern w:val="0"/>
                <w:szCs w:val="21"/>
              </w:rPr>
              <w:t>学位类型</w:t>
            </w:r>
          </w:p>
        </w:tc>
        <w:tc>
          <w:tcPr>
            <w:tcW w:w="150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专业学位代码</w:t>
            </w:r>
          </w:p>
        </w:tc>
        <w:tc>
          <w:tcPr>
            <w:tcW w:w="16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专业学位名称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领域代码</w:t>
            </w:r>
          </w:p>
        </w:tc>
        <w:tc>
          <w:tcPr>
            <w:tcW w:w="25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领域名称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所属单位</w:t>
            </w:r>
          </w:p>
        </w:tc>
      </w:tr>
      <w:tr>
        <w:tblPrEx>
          <w:tblCellMar>
            <w:top w:w="0" w:type="dxa"/>
            <w:left w:w="108" w:type="dxa"/>
            <w:bottom w:w="0" w:type="dxa"/>
            <w:right w:w="108" w:type="dxa"/>
          </w:tblCellMar>
        </w:tblPrEx>
        <w:trPr>
          <w:trHeight w:val="510" w:hRule="atLeast"/>
          <w:jc w:val="center"/>
        </w:trPr>
        <w:tc>
          <w:tcPr>
            <w:tcW w:w="1174" w:type="dxa"/>
            <w:vMerge w:val="restart"/>
            <w:tcBorders>
              <w:top w:val="nil"/>
              <w:left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专业学位</w:t>
            </w:r>
          </w:p>
        </w:tc>
        <w:tc>
          <w:tcPr>
            <w:tcW w:w="1505" w:type="dxa"/>
            <w:vMerge w:val="restart"/>
            <w:tcBorders>
              <w:top w:val="nil"/>
              <w:left w:val="nil"/>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0255</w:t>
            </w:r>
          </w:p>
        </w:tc>
        <w:tc>
          <w:tcPr>
            <w:tcW w:w="1614" w:type="dxa"/>
            <w:vMerge w:val="restart"/>
            <w:tcBorders>
              <w:top w:val="nil"/>
              <w:left w:val="nil"/>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保险</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025501</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保险管理与创新</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r>
        <w:tblPrEx>
          <w:tblCellMar>
            <w:top w:w="0" w:type="dxa"/>
            <w:left w:w="108" w:type="dxa"/>
            <w:bottom w:w="0" w:type="dxa"/>
            <w:right w:w="108" w:type="dxa"/>
          </w:tblCellMar>
        </w:tblPrEx>
        <w:trPr>
          <w:trHeight w:val="510" w:hRule="atLeast"/>
          <w:jc w:val="center"/>
        </w:trPr>
        <w:tc>
          <w:tcPr>
            <w:tcW w:w="1174" w:type="dxa"/>
            <w:vMerge w:val="continue"/>
            <w:tcBorders>
              <w:left w:val="single" w:color="auto" w:sz="4" w:space="0"/>
              <w:right w:val="single" w:color="auto" w:sz="4" w:space="0"/>
            </w:tcBorders>
            <w:shd w:val="clear" w:color="000000" w:fill="FFFFFF"/>
            <w:vAlign w:val="center"/>
          </w:tcPr>
          <w:p>
            <w:pPr>
              <w:jc w:val="center"/>
              <w:rPr>
                <w:rFonts w:hint="eastAsia" w:ascii="仿宋" w:hAnsi="仿宋" w:eastAsia="仿宋" w:cs="仿宋"/>
                <w:color w:val="auto"/>
                <w:szCs w:val="21"/>
              </w:rPr>
            </w:pPr>
          </w:p>
        </w:tc>
        <w:tc>
          <w:tcPr>
            <w:tcW w:w="1505" w:type="dxa"/>
            <w:vMerge w:val="continue"/>
            <w:tcBorders>
              <w:left w:val="nil"/>
              <w:right w:val="single" w:color="auto" w:sz="4" w:space="0"/>
            </w:tcBorders>
            <w:shd w:val="clear" w:color="000000" w:fill="FFFFFF"/>
            <w:vAlign w:val="center"/>
          </w:tcPr>
          <w:p>
            <w:pPr>
              <w:jc w:val="center"/>
              <w:rPr>
                <w:rFonts w:hint="eastAsia" w:ascii="仿宋" w:hAnsi="仿宋" w:eastAsia="仿宋" w:cs="仿宋"/>
                <w:color w:val="auto"/>
                <w:kern w:val="0"/>
                <w:szCs w:val="21"/>
              </w:rPr>
            </w:pPr>
          </w:p>
        </w:tc>
        <w:tc>
          <w:tcPr>
            <w:tcW w:w="1614" w:type="dxa"/>
            <w:vMerge w:val="continue"/>
            <w:tcBorders>
              <w:left w:val="nil"/>
              <w:right w:val="single" w:color="auto" w:sz="4" w:space="0"/>
            </w:tcBorders>
            <w:shd w:val="clear" w:color="auto" w:fill="auto"/>
            <w:vAlign w:val="center"/>
          </w:tcPr>
          <w:p>
            <w:pPr>
              <w:jc w:val="center"/>
              <w:rPr>
                <w:rFonts w:hint="eastAsia" w:ascii="仿宋" w:hAnsi="仿宋" w:eastAsia="仿宋" w:cs="仿宋"/>
                <w:color w:val="auto"/>
                <w:kern w:val="0"/>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025502</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社会保障与公共管理</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r>
        <w:tblPrEx>
          <w:tblCellMar>
            <w:top w:w="0" w:type="dxa"/>
            <w:left w:w="108" w:type="dxa"/>
            <w:bottom w:w="0" w:type="dxa"/>
            <w:right w:w="108" w:type="dxa"/>
          </w:tblCellMar>
        </w:tblPrEx>
        <w:trPr>
          <w:trHeight w:val="510" w:hRule="atLeast"/>
          <w:jc w:val="center"/>
        </w:trPr>
        <w:tc>
          <w:tcPr>
            <w:tcW w:w="1174" w:type="dxa"/>
            <w:vMerge w:val="continue"/>
            <w:tcBorders>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color w:val="auto"/>
                <w:szCs w:val="21"/>
              </w:rPr>
            </w:pPr>
          </w:p>
        </w:tc>
        <w:tc>
          <w:tcPr>
            <w:tcW w:w="1505" w:type="dxa"/>
            <w:vMerge w:val="continue"/>
            <w:tcBorders>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p>
        </w:tc>
        <w:tc>
          <w:tcPr>
            <w:tcW w:w="1614" w:type="dxa"/>
            <w:vMerge w:val="continue"/>
            <w:tcBorders>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025503</w:t>
            </w:r>
          </w:p>
        </w:tc>
        <w:tc>
          <w:tcPr>
            <w:tcW w:w="2551" w:type="dxa"/>
            <w:tcBorders>
              <w:top w:val="nil"/>
              <w:left w:val="nil"/>
              <w:bottom w:val="single" w:color="auto" w:sz="4" w:space="0"/>
              <w:right w:val="single" w:color="auto" w:sz="4" w:space="0"/>
            </w:tcBorders>
            <w:shd w:val="clear" w:color="auto" w:fill="auto"/>
            <w:vAlign w:val="center"/>
          </w:tcPr>
          <w:p>
            <w:pPr>
              <w:widowControl/>
              <w:jc w:val="left"/>
              <w:rPr>
                <w:rFonts w:hint="eastAsia" w:ascii="仿宋" w:hAnsi="仿宋" w:eastAsia="仿宋" w:cs="仿宋"/>
                <w:color w:val="auto"/>
                <w:kern w:val="0"/>
                <w:szCs w:val="21"/>
              </w:rPr>
            </w:pPr>
            <w:r>
              <w:rPr>
                <w:rFonts w:hint="eastAsia" w:ascii="仿宋" w:hAnsi="仿宋" w:eastAsia="仿宋" w:cs="仿宋"/>
                <w:color w:val="auto"/>
                <w:kern w:val="0"/>
                <w:szCs w:val="21"/>
              </w:rPr>
              <w:t>智能风险管理与保险科技</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auto"/>
                <w:kern w:val="0"/>
                <w:szCs w:val="21"/>
              </w:rPr>
            </w:pPr>
            <w:r>
              <w:rPr>
                <w:rFonts w:hint="eastAsia" w:ascii="仿宋" w:hAnsi="仿宋" w:eastAsia="仿宋" w:cs="仿宋"/>
                <w:color w:val="auto"/>
                <w:kern w:val="0"/>
                <w:szCs w:val="21"/>
              </w:rPr>
              <w:t>财政金融学院</w:t>
            </w:r>
          </w:p>
        </w:tc>
      </w:tr>
    </w:tbl>
    <w:p>
      <w:pPr>
        <w:pStyle w:val="2"/>
        <w:jc w:val="center"/>
        <w:rPr>
          <w:rFonts w:hint="eastAsia" w:ascii="仿宋" w:hAnsi="仿宋" w:eastAsia="仿宋" w:cs="仿宋"/>
          <w:color w:val="auto"/>
          <w:sz w:val="32"/>
          <w:szCs w:val="32"/>
        </w:rPr>
      </w:pPr>
    </w:p>
    <w:p>
      <w:pPr>
        <w:rPr>
          <w:rFonts w:hint="eastAsia" w:ascii="仿宋" w:hAnsi="仿宋" w:eastAsia="仿宋" w:cs="仿宋"/>
          <w:color w:val="auto"/>
        </w:rPr>
      </w:pPr>
    </w:p>
    <w:p>
      <w:pPr>
        <w:rPr>
          <w:rFonts w:hint="eastAsia" w:ascii="仿宋" w:hAnsi="仿宋" w:eastAsia="仿宋" w:cs="仿宋"/>
          <w:color w:val="auto"/>
        </w:rPr>
      </w:pPr>
    </w:p>
    <w:p>
      <w:pPr>
        <w:rPr>
          <w:rFonts w:hint="eastAsia" w:ascii="仿宋" w:hAnsi="仿宋" w:eastAsia="仿宋" w:cs="仿宋"/>
          <w:color w:val="auto"/>
        </w:rPr>
      </w:pPr>
    </w:p>
    <w:p>
      <w:pPr>
        <w:pStyle w:val="2"/>
        <w:jc w:val="center"/>
        <w:rPr>
          <w:rFonts w:hint="eastAsia" w:ascii="仿宋" w:hAnsi="仿宋" w:eastAsia="仿宋" w:cs="仿宋"/>
          <w:color w:val="auto"/>
          <w:sz w:val="32"/>
          <w:szCs w:val="32"/>
        </w:rPr>
      </w:pPr>
      <w:r>
        <w:rPr>
          <w:rFonts w:hint="eastAsia" w:ascii="仿宋" w:hAnsi="仿宋" w:eastAsia="仿宋" w:cs="仿宋"/>
          <w:color w:val="auto"/>
          <w:sz w:val="32"/>
          <w:szCs w:val="32"/>
        </w:rPr>
        <w:t>湖南工商大学授权学科学位点简介</w:t>
      </w:r>
      <w:bookmarkEnd w:id="1"/>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——应用经济学——</w:t>
      </w:r>
    </w:p>
    <w:p>
      <w:pPr>
        <w:pStyle w:val="10"/>
        <w:spacing w:line="400" w:lineRule="exact"/>
        <w:ind w:firstLine="480" w:firstLineChars="200"/>
        <w:jc w:val="both"/>
        <w:rPr>
          <w:rFonts w:ascii="Times New Roman" w:hAnsi="Times New Roman" w:eastAsia="仿宋"/>
          <w:color w:val="auto"/>
          <w:szCs w:val="28"/>
          <w:shd w:val="clear" w:color="auto" w:fill="FFFFFF"/>
        </w:rPr>
      </w:pPr>
      <w:bookmarkStart w:id="2" w:name="_Hlk81900452"/>
      <w:r>
        <w:rPr>
          <w:rFonts w:hint="eastAsia" w:ascii="Times New Roman" w:hAnsi="Times New Roman" w:eastAsia="仿宋"/>
          <w:color w:val="auto"/>
          <w:szCs w:val="28"/>
          <w:shd w:val="clear" w:color="auto" w:fill="FFFFFF"/>
        </w:rPr>
        <w:t>应用经济学历史积淀深厚，是学校建设历史最长的传统优势学科，1999年开始与湘潭大学联合培养产业经济学、区域经济学、数量经济学硕士研究生，2013年获得一级学科硕士学位授予权，2018年获批为湖南省立项建设博士学位授权学位点。近年来，学科不断凸显数字经济、数智金融等研究特色，学科面向国民经济学、区域经济学、财政学、金融学、产业经济学、国际贸易学、数量经济学、金融工程等8个专业招生。现有教授</w:t>
      </w:r>
      <w:r>
        <w:rPr>
          <w:rFonts w:hint="eastAsia" w:ascii="Times New Roman" w:hAnsi="Times New Roman" w:eastAsia="仿宋"/>
          <w:color w:val="auto"/>
          <w:szCs w:val="28"/>
          <w:shd w:val="clear" w:color="auto" w:fill="FFFFFF"/>
          <w:lang w:val="en-US" w:eastAsia="zh-CN"/>
        </w:rPr>
        <w:t>30</w:t>
      </w:r>
      <w:r>
        <w:rPr>
          <w:rFonts w:hint="eastAsia" w:ascii="Times New Roman" w:hAnsi="Times New Roman" w:eastAsia="仿宋"/>
          <w:color w:val="auto"/>
          <w:szCs w:val="28"/>
          <w:shd w:val="clear" w:color="auto" w:fill="FFFFFF"/>
        </w:rPr>
        <w:t>人，博士生导师4人，硕士生导师</w:t>
      </w:r>
      <w:r>
        <w:rPr>
          <w:rFonts w:hint="eastAsia" w:ascii="Times New Roman" w:hAnsi="Times New Roman" w:eastAsia="仿宋"/>
          <w:color w:val="auto"/>
          <w:szCs w:val="28"/>
          <w:shd w:val="clear" w:color="auto" w:fill="FFFFFF"/>
          <w:lang w:val="en-US" w:eastAsia="zh-CN"/>
        </w:rPr>
        <w:t>55</w:t>
      </w:r>
      <w:r>
        <w:rPr>
          <w:rFonts w:hint="eastAsia" w:ascii="Times New Roman" w:hAnsi="Times New Roman" w:eastAsia="仿宋"/>
          <w:color w:val="auto"/>
          <w:szCs w:val="28"/>
          <w:shd w:val="clear" w:color="auto" w:fill="FFFFFF"/>
        </w:rPr>
        <w:t>人。教师团队有湖南省普通高校青年骨干教师（含培养对象）23人。2016年获批湖南工商大学“十三五”校级重点学科，2018年获批国内一流培育学科，商贸流通与消费经济智库获批湖南工商大学重点建设智库。该学科以湖南省2011协同创新中心——移动电子商务协同创新中心为平台，以国内一流培育学科——应用经济学的建设为引领，以3个湖南省社会科学重点研究基地——湖南省现代流通理论研究基地、湖南省区域战略与规划研究基地和区域金融创新研究基地，以及湖南省普通高校科技创新团队为依托，围绕“国民经济发展理论与政策”、“国民经济预测与决策”、“国民经济发展史”、“区域创新与高质量发展”</w:t>
      </w:r>
      <w:r>
        <w:rPr>
          <w:rFonts w:ascii="Times New Roman" w:hAnsi="Times New Roman" w:eastAsia="仿宋"/>
          <w:color w:val="auto"/>
          <w:szCs w:val="28"/>
          <w:shd w:val="clear" w:color="auto" w:fill="FFFFFF"/>
        </w:rPr>
        <w:t>、</w:t>
      </w:r>
      <w:r>
        <w:rPr>
          <w:rFonts w:hint="eastAsia" w:ascii="Times New Roman" w:hAnsi="Times New Roman" w:eastAsia="仿宋"/>
          <w:color w:val="auto"/>
          <w:szCs w:val="28"/>
          <w:shd w:val="clear" w:color="auto" w:fill="FFFFFF"/>
        </w:rPr>
        <w:t>“</w:t>
      </w:r>
      <w:r>
        <w:rPr>
          <w:rFonts w:ascii="Times New Roman" w:hAnsi="Times New Roman" w:eastAsia="仿宋"/>
          <w:color w:val="auto"/>
          <w:szCs w:val="28"/>
          <w:shd w:val="clear" w:color="auto" w:fill="FFFFFF"/>
        </w:rPr>
        <w:t>城市群</w:t>
      </w:r>
      <w:r>
        <w:rPr>
          <w:rFonts w:hint="eastAsia" w:ascii="Times New Roman" w:hAnsi="Times New Roman" w:eastAsia="仿宋"/>
          <w:color w:val="auto"/>
          <w:szCs w:val="28"/>
          <w:shd w:val="clear" w:color="auto" w:fill="FFFFFF"/>
        </w:rPr>
        <w:t>与城乡融合发展”“财税政策与收入分配”、“税收政策与税制改革”、 “财政分权与财政竞争”、“财税政策不确定性及其治理方向”、“</w:t>
      </w:r>
      <w:r>
        <w:rPr>
          <w:rFonts w:hint="eastAsia" w:ascii="仿宋" w:hAnsi="仿宋" w:eastAsia="仿宋"/>
          <w:color w:val="auto"/>
          <w:szCs w:val="28"/>
          <w:shd w:val="clear" w:color="auto" w:fill="FFFFFF"/>
        </w:rPr>
        <w:t>金融科技</w:t>
      </w:r>
      <w:r>
        <w:rPr>
          <w:rFonts w:hint="eastAsia" w:ascii="Times New Roman" w:hAnsi="Times New Roman" w:eastAsia="仿宋"/>
          <w:color w:val="auto"/>
          <w:szCs w:val="28"/>
          <w:shd w:val="clear" w:color="auto" w:fill="FFFFFF"/>
        </w:rPr>
        <w:t>”</w:t>
      </w:r>
      <w:r>
        <w:rPr>
          <w:rFonts w:hint="eastAsia" w:ascii="仿宋" w:hAnsi="仿宋" w:eastAsia="仿宋"/>
          <w:color w:val="auto"/>
          <w:szCs w:val="28"/>
          <w:shd w:val="clear" w:color="auto" w:fill="FFFFFF"/>
        </w:rPr>
        <w:t>、</w:t>
      </w:r>
      <w:r>
        <w:rPr>
          <w:rFonts w:hint="eastAsia" w:ascii="Times New Roman" w:hAnsi="Times New Roman" w:eastAsia="仿宋"/>
          <w:color w:val="auto"/>
          <w:szCs w:val="28"/>
          <w:shd w:val="clear" w:color="auto" w:fill="FFFFFF"/>
        </w:rPr>
        <w:t xml:space="preserve"> “金融创新与金融管理”、 “乡村振兴与农村金融”、“商贸流通产业理论与实践”、“电子商务与网络经济”、“国际贸易理论与政策”、“中非、中亚贸易与投资”、“跨境电子商务”、“</w:t>
      </w:r>
      <w:r>
        <w:rPr>
          <w:rFonts w:hint="eastAsia" w:ascii="仿宋" w:hAnsi="仿宋" w:eastAsia="仿宋"/>
          <w:color w:val="auto"/>
          <w:szCs w:val="28"/>
          <w:shd w:val="clear" w:color="auto" w:fill="FFFFFF"/>
        </w:rPr>
        <w:t>计量经济的理论与方法</w:t>
      </w:r>
      <w:r>
        <w:rPr>
          <w:rFonts w:hint="eastAsia" w:ascii="Times New Roman" w:hAnsi="Times New Roman" w:eastAsia="仿宋"/>
          <w:color w:val="auto"/>
          <w:szCs w:val="28"/>
          <w:shd w:val="clear" w:color="auto" w:fill="FFFFFF"/>
        </w:rPr>
        <w:t>”</w:t>
      </w:r>
      <w:r>
        <w:rPr>
          <w:rFonts w:hint="eastAsia" w:ascii="仿宋" w:hAnsi="仿宋" w:eastAsia="仿宋"/>
          <w:color w:val="auto"/>
          <w:szCs w:val="28"/>
          <w:shd w:val="clear" w:color="auto" w:fill="FFFFFF"/>
        </w:rPr>
        <w:t>、“经济金融数量分析”</w:t>
      </w:r>
      <w:r>
        <w:rPr>
          <w:rFonts w:hint="eastAsia" w:ascii="Times New Roman" w:hAnsi="Times New Roman" w:eastAsia="仿宋"/>
          <w:color w:val="auto"/>
          <w:szCs w:val="28"/>
          <w:shd w:val="clear" w:color="auto" w:fill="FFFFFF"/>
        </w:rPr>
        <w:t xml:space="preserve">、“金融风险管理”和“资产定价” </w:t>
      </w:r>
      <w:r>
        <w:rPr>
          <w:rFonts w:ascii="Times New Roman" w:hAnsi="Times New Roman" w:eastAsia="仿宋"/>
          <w:color w:val="auto"/>
          <w:szCs w:val="28"/>
          <w:shd w:val="clear" w:color="auto" w:fill="FFFFFF"/>
        </w:rPr>
        <w:t>2</w:t>
      </w:r>
      <w:r>
        <w:rPr>
          <w:rFonts w:hint="eastAsia" w:ascii="Times New Roman" w:hAnsi="Times New Roman" w:eastAsia="仿宋"/>
          <w:color w:val="auto"/>
          <w:szCs w:val="28"/>
          <w:shd w:val="clear" w:color="auto" w:fill="FFFFFF"/>
          <w:lang w:val="en-US" w:eastAsia="zh-CN"/>
        </w:rPr>
        <w:t>1</w:t>
      </w:r>
      <w:r>
        <w:rPr>
          <w:rFonts w:hint="eastAsia" w:ascii="Times New Roman" w:hAnsi="Times New Roman" w:eastAsia="仿宋"/>
          <w:color w:val="auto"/>
          <w:szCs w:val="28"/>
          <w:shd w:val="clear" w:color="auto" w:fill="FFFFFF"/>
        </w:rPr>
        <w:t>个特色方向进行了深入研究。近五年来，承担国家级科研项目</w:t>
      </w:r>
      <w:r>
        <w:rPr>
          <w:rFonts w:hint="eastAsia" w:ascii="Times New Roman" w:hAnsi="Times New Roman" w:eastAsia="仿宋"/>
          <w:color w:val="auto"/>
          <w:szCs w:val="28"/>
          <w:shd w:val="clear" w:color="auto" w:fill="FFFFFF"/>
          <w:lang w:val="en-US" w:eastAsia="zh-CN"/>
        </w:rPr>
        <w:t>50余</w:t>
      </w:r>
      <w:r>
        <w:rPr>
          <w:rFonts w:hint="eastAsia" w:ascii="Times New Roman" w:hAnsi="Times New Roman" w:eastAsia="仿宋"/>
          <w:color w:val="auto"/>
          <w:szCs w:val="28"/>
          <w:shd w:val="clear" w:color="auto" w:fill="FFFFFF"/>
        </w:rPr>
        <w:t>项、省部级科研项目1</w:t>
      </w:r>
      <w:r>
        <w:rPr>
          <w:rFonts w:hint="eastAsia" w:ascii="Times New Roman" w:hAnsi="Times New Roman" w:eastAsia="仿宋"/>
          <w:color w:val="auto"/>
          <w:szCs w:val="28"/>
          <w:shd w:val="clear" w:color="auto" w:fill="FFFFFF"/>
          <w:lang w:val="en-US" w:eastAsia="zh-CN"/>
        </w:rPr>
        <w:t>80</w:t>
      </w:r>
      <w:r>
        <w:rPr>
          <w:rFonts w:hint="eastAsia" w:ascii="Times New Roman" w:hAnsi="Times New Roman" w:eastAsia="仿宋"/>
          <w:color w:val="auto"/>
          <w:szCs w:val="28"/>
          <w:shd w:val="clear" w:color="auto" w:fill="FFFFFF"/>
        </w:rPr>
        <w:t>余项，逐步形成了涵盖国家社科基金重大项目、重点项目、一般项目、青年项目、后期资助项目，国家软科学研究计划重大项目、一般项目，国家自科基金面上项目、青年项目的国家级项目群。在《中国社会科学》、《经济研究》、《统计研究》、《中国工业经济》、《管理世界》、《数量经济技术经济研究》、《财贸经济》、《Economic Modeling》等刊物发表学术论文数百篇，出版专著和教材</w:t>
      </w:r>
      <w:r>
        <w:rPr>
          <w:rFonts w:hint="eastAsia" w:ascii="Times New Roman" w:hAnsi="Times New Roman" w:eastAsia="仿宋"/>
          <w:color w:val="auto"/>
          <w:szCs w:val="28"/>
          <w:shd w:val="clear" w:color="auto" w:fill="FFFFFF"/>
          <w:lang w:val="en-US" w:eastAsia="zh-CN"/>
        </w:rPr>
        <w:t>40余</w:t>
      </w:r>
      <w:r>
        <w:rPr>
          <w:rFonts w:hint="eastAsia" w:ascii="Times New Roman" w:hAnsi="Times New Roman" w:eastAsia="仿宋"/>
          <w:color w:val="auto"/>
          <w:szCs w:val="28"/>
          <w:shd w:val="clear" w:color="auto" w:fill="FFFFFF"/>
        </w:rPr>
        <w:t>部，获得省部级及以上科研奖励和教学奖励20余项。</w:t>
      </w:r>
      <w:bookmarkEnd w:id="2"/>
    </w:p>
    <w:p>
      <w:pPr>
        <w:pStyle w:val="10"/>
        <w:widowControl/>
        <w:shd w:val="clear" w:color="auto" w:fill="FFFFFF"/>
        <w:spacing w:before="120" w:after="120" w:line="400" w:lineRule="exact"/>
        <w:ind w:firstLine="482" w:firstLineChars="200"/>
        <w:jc w:val="both"/>
        <w:rPr>
          <w:rFonts w:hint="eastAsia" w:ascii="仿宋" w:hAnsi="仿宋" w:eastAsia="仿宋" w:cs="仿宋"/>
          <w:b/>
          <w:color w:val="auto"/>
          <w:szCs w:val="28"/>
          <w:shd w:val="pct10" w:color="auto" w:fill="FFFFFF"/>
        </w:rPr>
      </w:pPr>
      <w:r>
        <w:rPr>
          <w:rFonts w:hint="eastAsia" w:ascii="仿宋" w:hAnsi="仿宋" w:eastAsia="仿宋" w:cs="仿宋"/>
          <w:b/>
          <w:color w:val="auto"/>
          <w:szCs w:val="28"/>
          <w:shd w:val="pct10" w:color="auto" w:fill="FFFFFF"/>
        </w:rPr>
        <w:t>二级学科名称：金融学</w:t>
      </w:r>
    </w:p>
    <w:p>
      <w:pPr>
        <w:widowControl/>
        <w:spacing w:line="400" w:lineRule="exact"/>
        <w:ind w:firstLine="480" w:firstLineChars="200"/>
        <w:rPr>
          <w:rFonts w:hint="eastAsia" w:ascii="仿宋" w:hAnsi="仿宋" w:eastAsia="仿宋" w:cs="仿宋"/>
          <w:color w:val="auto"/>
          <w:kern w:val="0"/>
          <w:sz w:val="24"/>
          <w:szCs w:val="28"/>
          <w:shd w:val="clear" w:color="auto" w:fill="FFFFFF"/>
        </w:rPr>
      </w:pPr>
      <w:r>
        <w:rPr>
          <w:rFonts w:hint="eastAsia" w:ascii="仿宋" w:hAnsi="仿宋" w:eastAsia="仿宋" w:cs="仿宋"/>
          <w:color w:val="auto"/>
          <w:kern w:val="0"/>
          <w:sz w:val="24"/>
          <w:szCs w:val="28"/>
          <w:shd w:val="clear" w:color="auto" w:fill="FFFFFF"/>
        </w:rPr>
        <w:t>金融学是湖南工商大学重点学科，博士点立项建设学科、拥有湖南省普通高等学校哲学社会科学重点研究基地——区域金融创新研究基地和湖南省高校“十三五”专业综合改革试点项目等学科发展平台,是国家一流本科专业建设点，建设有湖南省研究生培养创新实践基地。该专业培养具备广博的经济学理论基础，系统掌握现代金融学专业理论和专业知识，具有较高的金融专业素养、金融科技应用能力、外语水平及良好的理论联系实际能力和创新能力的高级专门人才。该专业培养的研究生能胜任银行、证券、保险等各种金融机构和各级金融监管部门及各类企事业单位的金融业务运营、金融监督与管理、科研与教学等工作。</w:t>
      </w:r>
    </w:p>
    <w:p>
      <w:pPr>
        <w:widowControl/>
        <w:spacing w:line="400" w:lineRule="exact"/>
        <w:ind w:firstLine="480" w:firstLineChars="200"/>
        <w:rPr>
          <w:rFonts w:hint="eastAsia" w:ascii="仿宋" w:hAnsi="仿宋" w:eastAsia="仿宋" w:cs="仿宋"/>
          <w:color w:val="auto"/>
          <w:kern w:val="0"/>
          <w:sz w:val="24"/>
          <w:szCs w:val="28"/>
          <w:shd w:val="clear" w:color="auto" w:fill="FFFFFF"/>
        </w:rPr>
      </w:pPr>
      <w:r>
        <w:rPr>
          <w:rFonts w:hint="eastAsia" w:ascii="仿宋" w:hAnsi="仿宋" w:eastAsia="仿宋" w:cs="仿宋"/>
          <w:color w:val="auto"/>
          <w:kern w:val="0"/>
          <w:sz w:val="24"/>
          <w:szCs w:val="28"/>
          <w:shd w:val="clear" w:color="auto" w:fill="FFFFFF"/>
        </w:rPr>
        <w:t>该二级学科设有金融创新与金融管理、金融科技、乡村振兴与农村金融2个研究方向。</w:t>
      </w:r>
    </w:p>
    <w:p>
      <w:pPr>
        <w:pStyle w:val="10"/>
        <w:widowControl/>
        <w:shd w:val="clear" w:color="auto" w:fill="FFFFFF"/>
        <w:spacing w:before="120" w:after="120" w:line="400" w:lineRule="exact"/>
        <w:ind w:firstLine="482" w:firstLineChars="200"/>
        <w:rPr>
          <w:rFonts w:hint="eastAsia" w:ascii="仿宋" w:hAnsi="仿宋" w:eastAsia="仿宋" w:cs="仿宋"/>
          <w:color w:val="auto"/>
          <w:szCs w:val="28"/>
        </w:rPr>
      </w:pPr>
      <w:r>
        <w:rPr>
          <w:rFonts w:hint="eastAsia" w:ascii="仿宋" w:hAnsi="仿宋" w:eastAsia="仿宋" w:cs="仿宋"/>
          <w:b/>
          <w:color w:val="auto"/>
          <w:szCs w:val="28"/>
          <w:shd w:val="pct10" w:color="auto" w:fill="FFFFFF"/>
        </w:rPr>
        <w:t>二级学科名称：数量经济学</w:t>
      </w:r>
    </w:p>
    <w:p>
      <w:pPr>
        <w:pStyle w:val="10"/>
        <w:spacing w:line="400" w:lineRule="exact"/>
        <w:ind w:firstLine="480" w:firstLineChars="200"/>
        <w:jc w:val="both"/>
        <w:rPr>
          <w:rFonts w:hint="eastAsia" w:ascii="仿宋" w:hAnsi="仿宋" w:eastAsia="仿宋" w:cs="仿宋"/>
          <w:color w:val="auto"/>
          <w:szCs w:val="28"/>
          <w:shd w:val="clear" w:color="auto" w:fill="FFFFFF"/>
        </w:rPr>
      </w:pPr>
      <w:r>
        <w:rPr>
          <w:rFonts w:hint="eastAsia" w:ascii="仿宋" w:hAnsi="仿宋" w:eastAsia="仿宋" w:cs="仿宋"/>
          <w:color w:val="auto"/>
          <w:szCs w:val="28"/>
          <w:shd w:val="clear" w:color="auto" w:fill="FFFFFF"/>
        </w:rPr>
        <w:t>数量经济学是湖南工商大学重点学科，博士点立项建设学科，拥有湖南省普通高等学校科技创新团队——开放经济条件下金融风险度量、控制与政策。该专业培养数量经济和金融风险管理专业理论基础扎实、专业学科交叉能力突出、具有较强创新精神、德智体美全面发展的高级专门人才。培养的研究生就业适应面广,既能够在政府综合经济管理部门、统计部门就业，也能够在高等院校与科研院所，银行、证券、保险等金融机构、咨询机构等企事业单位从事金融风险管理、保险精算、数据分析、量化管理等工作。</w:t>
      </w:r>
    </w:p>
    <w:p>
      <w:pPr>
        <w:pStyle w:val="10"/>
        <w:spacing w:line="400" w:lineRule="exact"/>
        <w:ind w:firstLine="480" w:firstLineChars="200"/>
        <w:jc w:val="both"/>
        <w:rPr>
          <w:rFonts w:hint="eastAsia" w:ascii="仿宋" w:hAnsi="仿宋" w:eastAsia="仿宋" w:cs="仿宋"/>
          <w:color w:val="auto"/>
          <w:szCs w:val="28"/>
          <w:shd w:val="clear" w:color="auto" w:fill="FFFFFF"/>
        </w:rPr>
      </w:pPr>
      <w:r>
        <w:rPr>
          <w:rFonts w:hint="eastAsia" w:ascii="仿宋" w:hAnsi="仿宋" w:eastAsia="仿宋" w:cs="仿宋"/>
          <w:color w:val="auto"/>
          <w:szCs w:val="28"/>
          <w:shd w:val="clear" w:color="auto" w:fill="FFFFFF"/>
        </w:rPr>
        <w:t>该二级学科设有计量经济的理论与方法、经济金融数量分析2个研究方向。</w:t>
      </w:r>
    </w:p>
    <w:p>
      <w:pPr>
        <w:pStyle w:val="10"/>
        <w:widowControl/>
        <w:shd w:val="clear" w:color="auto" w:fill="FFFFFF"/>
        <w:spacing w:before="120" w:after="120" w:line="400" w:lineRule="exact"/>
        <w:ind w:firstLine="482" w:firstLineChars="200"/>
        <w:rPr>
          <w:rFonts w:hint="eastAsia" w:ascii="仿宋" w:hAnsi="仿宋" w:eastAsia="仿宋" w:cs="仿宋"/>
          <w:b/>
          <w:color w:val="auto"/>
          <w:szCs w:val="28"/>
          <w:shd w:val="pct10" w:color="auto" w:fill="FFFFFF"/>
        </w:rPr>
      </w:pPr>
      <w:r>
        <w:rPr>
          <w:rFonts w:hint="eastAsia" w:ascii="仿宋" w:hAnsi="仿宋" w:eastAsia="仿宋" w:cs="仿宋"/>
          <w:b/>
          <w:color w:val="auto"/>
          <w:szCs w:val="28"/>
          <w:shd w:val="pct10" w:color="auto" w:fill="FFFFFF"/>
        </w:rPr>
        <w:t>二级学科名称:金融工程</w:t>
      </w:r>
    </w:p>
    <w:p>
      <w:pPr>
        <w:pStyle w:val="10"/>
        <w:spacing w:line="400" w:lineRule="exact"/>
        <w:ind w:firstLine="480" w:firstLineChars="200"/>
        <w:rPr>
          <w:rFonts w:hint="eastAsia" w:ascii="仿宋" w:hAnsi="仿宋" w:eastAsia="仿宋" w:cs="仿宋"/>
          <w:color w:val="auto"/>
          <w:szCs w:val="28"/>
        </w:rPr>
      </w:pPr>
      <w:r>
        <w:rPr>
          <w:rFonts w:hint="eastAsia" w:ascii="仿宋" w:hAnsi="仿宋" w:eastAsia="仿宋" w:cs="仿宋"/>
          <w:color w:val="auto"/>
          <w:szCs w:val="28"/>
          <w:shd w:val="clear" w:color="auto" w:fill="FFFFFF"/>
        </w:rPr>
        <w:t>金融工程依托湖南省普通高等学校科技创新团队——“开放经济条件下金融风险度量、控制与政策”与湖南省普通高等学校哲学社会科学重点研究基地——“区域金融创新研究基地”，以数智金融为驱动，培养具有扎实的金融工程专业理论与专业技能、综合素质高、创新与创业能力强、能独立担负专门金融产品设计、金融风险管理、金融产品量化交易的高级专门人才。该专业培养的研究生就业主要面向金融机构产品研发部、风险管理部、金融大数据分析、投资交易部等工作岗位，也可从事教学科研工作。</w:t>
      </w:r>
    </w:p>
    <w:p>
      <w:pPr>
        <w:pStyle w:val="10"/>
        <w:spacing w:line="400" w:lineRule="exact"/>
        <w:ind w:firstLine="480" w:firstLineChars="200"/>
        <w:jc w:val="both"/>
        <w:rPr>
          <w:rFonts w:hint="eastAsia" w:ascii="仿宋" w:hAnsi="仿宋" w:eastAsia="仿宋" w:cs="仿宋"/>
          <w:color w:val="auto"/>
          <w:szCs w:val="28"/>
          <w:shd w:val="clear" w:color="auto" w:fill="FFFFFF"/>
        </w:rPr>
      </w:pPr>
      <w:r>
        <w:rPr>
          <w:rFonts w:hint="eastAsia" w:ascii="仿宋" w:hAnsi="仿宋" w:eastAsia="仿宋" w:cs="仿宋"/>
          <w:color w:val="auto"/>
          <w:szCs w:val="28"/>
          <w:shd w:val="clear" w:color="auto" w:fill="FFFFFF"/>
        </w:rPr>
        <w:t>该二级学科设有资产定价、金融风险管理2个研究方向。</w:t>
      </w:r>
    </w:p>
    <w:p>
      <w:pPr>
        <w:pStyle w:val="10"/>
        <w:widowControl/>
        <w:shd w:val="clear" w:color="auto" w:fill="FFFFFF"/>
        <w:spacing w:before="120" w:after="120" w:line="400" w:lineRule="exact"/>
        <w:ind w:firstLine="482" w:firstLineChars="200"/>
        <w:rPr>
          <w:rFonts w:hint="eastAsia" w:ascii="仿宋" w:hAnsi="仿宋" w:eastAsia="仿宋" w:cs="仿宋"/>
          <w:b/>
          <w:color w:val="auto"/>
          <w:szCs w:val="28"/>
          <w:shd w:val="pct10" w:color="auto" w:fill="FFFFFF"/>
        </w:rPr>
      </w:pPr>
      <w:r>
        <w:rPr>
          <w:rFonts w:hint="eastAsia" w:ascii="仿宋" w:hAnsi="仿宋" w:eastAsia="仿宋" w:cs="仿宋"/>
          <w:b/>
          <w:color w:val="auto"/>
          <w:szCs w:val="28"/>
          <w:shd w:val="pct10" w:color="auto" w:fill="FFFFFF"/>
        </w:rPr>
        <w:t>二级学科名称：财政学</w:t>
      </w:r>
    </w:p>
    <w:p>
      <w:pPr>
        <w:widowControl/>
        <w:spacing w:line="400" w:lineRule="exact"/>
        <w:ind w:firstLine="480" w:firstLineChars="200"/>
        <w:rPr>
          <w:rFonts w:hint="eastAsia" w:ascii="仿宋" w:hAnsi="仿宋" w:eastAsia="仿宋" w:cs="仿宋"/>
          <w:color w:val="auto"/>
          <w:kern w:val="0"/>
          <w:sz w:val="24"/>
          <w:szCs w:val="28"/>
          <w:shd w:val="clear" w:color="auto" w:fill="FFFFFF"/>
        </w:rPr>
      </w:pPr>
      <w:r>
        <w:rPr>
          <w:rFonts w:hint="eastAsia" w:ascii="仿宋" w:hAnsi="仿宋" w:eastAsia="仿宋" w:cs="仿宋"/>
          <w:color w:val="auto"/>
          <w:kern w:val="0"/>
          <w:sz w:val="24"/>
          <w:szCs w:val="28"/>
          <w:shd w:val="clear" w:color="auto" w:fill="FFFFFF"/>
        </w:rPr>
        <w:t>财政学依托应用经济学一级硕士点，培养具有扎实的财政学和税收学的专业理论与专业技能、具备财税科技应用能力、熟悉我国财税制度、综合素质高、创新与创业能力强、能独立从事财税政策分析和应用、财政税收管理的高级专门人才。该专业培养的研究生就业适应面广，可在财政、税务、海关、国有资产管理部门等行政单位从事公共事务管理工作，在企、事业单位从事财税管理工作，在高等院校、科研机构从事教学科研工作。</w:t>
      </w:r>
    </w:p>
    <w:p>
      <w:pPr>
        <w:widowControl/>
        <w:spacing w:line="400" w:lineRule="exact"/>
        <w:ind w:firstLine="480" w:firstLineChars="200"/>
        <w:rPr>
          <w:rFonts w:hint="eastAsia" w:ascii="仿宋" w:hAnsi="仿宋" w:eastAsia="仿宋" w:cs="仿宋"/>
          <w:color w:val="auto"/>
          <w:kern w:val="0"/>
          <w:sz w:val="24"/>
          <w:szCs w:val="28"/>
          <w:shd w:val="clear" w:color="auto" w:fill="FFFFFF"/>
        </w:rPr>
      </w:pPr>
      <w:r>
        <w:rPr>
          <w:rFonts w:hint="eastAsia" w:ascii="仿宋" w:hAnsi="仿宋" w:eastAsia="仿宋" w:cs="仿宋"/>
          <w:color w:val="auto"/>
          <w:kern w:val="0"/>
          <w:sz w:val="24"/>
          <w:szCs w:val="28"/>
          <w:shd w:val="clear" w:color="auto" w:fill="FFFFFF"/>
        </w:rPr>
        <w:t>该二级学科设有</w:t>
      </w:r>
      <w:r>
        <w:rPr>
          <w:rFonts w:hint="eastAsia" w:ascii="仿宋" w:hAnsi="仿宋" w:eastAsia="仿宋" w:cs="仿宋"/>
          <w:color w:val="auto"/>
          <w:sz w:val="24"/>
          <w:szCs w:val="24"/>
        </w:rPr>
        <w:t>财税政策与收入分配、税收政策与税制改革、财政分权与财政竞争、财税政策不确定性及其治理方向</w:t>
      </w:r>
      <w:r>
        <w:rPr>
          <w:rFonts w:hint="eastAsia" w:ascii="仿宋" w:hAnsi="仿宋" w:eastAsia="仿宋" w:cs="仿宋"/>
          <w:color w:val="auto"/>
          <w:sz w:val="24"/>
          <w:szCs w:val="24"/>
          <w:shd w:val="clear" w:color="auto" w:fill="FFFFFF"/>
        </w:rPr>
        <w:t>4</w:t>
      </w:r>
      <w:r>
        <w:rPr>
          <w:rFonts w:hint="eastAsia" w:ascii="仿宋" w:hAnsi="仿宋" w:eastAsia="仿宋" w:cs="仿宋"/>
          <w:color w:val="auto"/>
          <w:kern w:val="0"/>
          <w:sz w:val="24"/>
          <w:szCs w:val="28"/>
          <w:shd w:val="clear" w:color="auto" w:fill="FFFFFF"/>
        </w:rPr>
        <w:t>个研究方向。</w:t>
      </w:r>
    </w:p>
    <w:p>
      <w:pPr>
        <w:pStyle w:val="2"/>
        <w:jc w:val="center"/>
        <w:rPr>
          <w:rFonts w:hint="eastAsia" w:ascii="仿宋" w:hAnsi="仿宋" w:eastAsia="仿宋" w:cs="仿宋"/>
          <w:color w:val="auto"/>
          <w:sz w:val="32"/>
          <w:szCs w:val="32"/>
        </w:rPr>
      </w:pPr>
      <w:bookmarkStart w:id="3" w:name="_Toc12289032"/>
      <w:r>
        <w:rPr>
          <w:rFonts w:hint="eastAsia" w:ascii="仿宋" w:hAnsi="仿宋" w:eastAsia="仿宋" w:cs="仿宋"/>
          <w:color w:val="auto"/>
          <w:sz w:val="32"/>
          <w:szCs w:val="32"/>
        </w:rPr>
        <w:t>湖南工商大学硕士生招生专业学位类别简介</w:t>
      </w:r>
      <w:bookmarkEnd w:id="3"/>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——金融——</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金融学是湖南工商大学重点学科，拥有金融学国家一流本科专业建设点、湖南省普通高等学校哲学社会科学重点研究基地──区域金融创新研究基地、湖南省高校科技创新团队、湖南省高校“十三五”专业综合改革实验项目、湖南省研究生培养创新实践基地、地方金融研究所、资本市场与企业文化研究中心等学科发展平台。近年来，金融硕士点对接金融科技、数智金融迅速发展的人才培养需求，不断凸显交叉融合的办学特色，已形成“金融机构管理与创新”、“资本运营与风险管理”、“数智金融与金融管理”等富有特色的稳定研究方向。</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该学位点拥有一支特色鲜明的师资队伍：现有校内专职硕士生导师32人，其中教授 14人，博士28人，湖南省121人才工程人选4人，湖南省学科带头人 1 人，湖南省优秀教师1人，湖南省青年骨干教师6人，拥有湖南省优秀研究生导师团队和优秀教学团队；全国高校青年教师教学竞赛获奖1人，湖南省高校教学竞赛一等奖获得者2人，主持获得湖南省教学成果奖二、三等奖共3项，建设了国家一流课程和湖南省一流课程8门；双师型教师占比超过60%，另聘有校外兼职实践导师50余人，主要来自省内大型银行、保险公司、证券公司、金融科技公司、以及其他金融企业的负责人或资深高管，理论水平较高、业务管理与运营能力强。</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该学位点近年来共立项国家社科重点及一般项目、国家自科基金项目 30余项，各类横向项目 40 余项，获省级领导肯定性批示的研究报告以及发明专利约 20 项。在《经济研究》、《金融研究》、《管理世界》、《数量经济技术经济研究》、《中国管理科学》、《统计研究》、Economic Modelling、Expert Systems with Applications等国内外知名期刊发表论文40 多篇。该学位点已与银行、证券公司、保险公司、投资公司、金融科技公司共建金融硕士联合培养及实践实习基地20余家。该学位点是培养金融学理论基础扎实，金融业务技能娴熟和金融创新能力强的高级金融人才的重要平台。</w:t>
      </w: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000000" w:themeColor="text1"/>
          <w:sz w:val="28"/>
          <w:szCs w:val="28"/>
          <w14:textFill>
            <w14:solidFill>
              <w14:schemeClr w14:val="tx1"/>
            </w14:solidFill>
          </w14:textFill>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——保险——</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保险学依托于湖南工商大学重点学科，拥有湖南省普通高等学校哲学社会科学重点研究基地区域金融创新研究基地、湖南省普通高等学校科技创新团队——开放经济条件下金融风险度量控制与政策、湖南省高校“十三五”专业综合改革实验项目、湖南省研究生创新培养基地、地方金融研究所、《保险学》国家级一流课程、金融学国家级一流专业等学科、专业、课程发展及教学平台。近年来，保险专业学位硕士点对接智慧保险等行业发展需求，不断培育学科交叉培养特色，已形成“保险管理与创新”、“社会保障与公共管理”、“智能风险管理与保险科技”富有特色的稳定的研究方向。</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该学位点拥有一支特色鲜明的师资队伍：正高职称占 29%，高级职称占 71% ；博士占 57% ；海外学研经历超 28%；双师型、多师型教师超60%。现有校内专职硕士生导师 17人，湖南省“新世纪121人才工程”人选 2 人，团队成员拥有湖南省优秀教师 1 人，湖南省普通高校青年骨干教师 6人，湖南省教学能手 1人，湖南省高等学校教学成果奖二、三等奖各1项，湖南省高校教学竞赛一等奖获得者 1 人，以及湖南省研究生优秀教学团队1个。另聘有校外兼职实践导师 10 人，主要来自省内外保险公司、大型银行、证券公司以及其他风险管理企业的负责人或资深高管，理论水平较高、业务管理与运营能力强。</w:t>
      </w:r>
    </w:p>
    <w:p>
      <w:pPr>
        <w:spacing w:line="52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该学位点近年来共立项国家社科、国家自科基金项目十余项，获省部级领导肯定性批示的研究报告以及发明专利多项。各方向紧扣风险管理技术、政策性农业保险制度优化、社会保障机制健全、高质量发展等时代主题开展研究，成果发表在《财贸经济》、《农业经济问题》、《保险研究》、《系统科学与数学》、《经济理论与经济管理》、《经济地理》、Economic Modelling、International Review of Economics and Finance等期刊上；分获省级科研成果一等奖、二等奖等。该学位点已与保险公司、银行、证券公司、投资公司共建保险硕士联合培养及实践实习基地 10 余家。该学位点将成为培养道德情操高尚，保险学理论基础扎实，保险业务技能娴熟和保险创新能力强的应用型高级保险人才的重要平台和推动保险学科产教融合发展的重要载体。</w:t>
      </w:r>
    </w:p>
    <w:p>
      <w:pPr>
        <w:spacing w:line="520" w:lineRule="exact"/>
        <w:ind w:firstLine="480" w:firstLineChars="200"/>
        <w:rPr>
          <w:rFonts w:hint="eastAsia" w:ascii="仿宋" w:hAnsi="仿宋" w:eastAsia="仿宋" w:cs="仿宋"/>
          <w:color w:val="auto"/>
          <w:sz w:val="24"/>
        </w:rPr>
      </w:pPr>
    </w:p>
    <w:p>
      <w:pPr>
        <w:spacing w:line="520" w:lineRule="exact"/>
        <w:ind w:firstLine="480" w:firstLineChars="200"/>
        <w:rPr>
          <w:rFonts w:hint="eastAsia" w:ascii="仿宋" w:hAnsi="仿宋" w:eastAsia="仿宋" w:cs="仿宋"/>
          <w:color w:val="auto"/>
          <w:sz w:val="24"/>
        </w:rPr>
      </w:pPr>
    </w:p>
    <w:p>
      <w:pPr>
        <w:widowControl/>
        <w:shd w:val="clear" w:color="auto" w:fill="FFFFFF"/>
        <w:spacing w:before="120" w:after="120" w:line="460" w:lineRule="exact"/>
        <w:ind w:firstLine="640" w:firstLineChars="200"/>
        <w:jc w:val="left"/>
        <w:rPr>
          <w:rFonts w:hint="eastAsia" w:ascii="仿宋" w:hAnsi="仿宋" w:eastAsia="仿宋" w:cs="仿宋"/>
          <w:color w:val="auto"/>
          <w:sz w:val="32"/>
          <w:szCs w:val="32"/>
        </w:rPr>
      </w:pPr>
    </w:p>
    <w:p>
      <w:pPr>
        <w:widowControl/>
        <w:shd w:val="clear" w:color="auto" w:fill="FFFFFF"/>
        <w:spacing w:before="120" w:after="120" w:line="460" w:lineRule="exact"/>
        <w:ind w:firstLine="640" w:firstLineChars="200"/>
        <w:jc w:val="left"/>
        <w:rPr>
          <w:rFonts w:hint="eastAsia" w:ascii="仿宋" w:hAnsi="仿宋" w:eastAsia="仿宋" w:cs="仿宋"/>
          <w:color w:val="auto"/>
          <w:sz w:val="32"/>
          <w:szCs w:val="32"/>
        </w:rPr>
      </w:pPr>
    </w:p>
    <w:p>
      <w:pPr>
        <w:widowControl/>
        <w:spacing w:line="280" w:lineRule="exact"/>
        <w:rPr>
          <w:rFonts w:hint="eastAsia" w:ascii="仿宋" w:hAnsi="仿宋" w:eastAsia="仿宋" w:cs="仿宋"/>
          <w:color w:val="auto"/>
          <w:sz w:val="32"/>
          <w:szCs w:val="32"/>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p>
    <w:p>
      <w:pPr>
        <w:pStyle w:val="10"/>
        <w:widowControl/>
        <w:shd w:val="clear" w:color="auto" w:fill="FFFFFF"/>
        <w:spacing w:before="120" w:after="120" w:line="460" w:lineRule="exact"/>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湖南工商大学202</w:t>
      </w:r>
      <w:r>
        <w:rPr>
          <w:rFonts w:hint="eastAsia" w:ascii="仿宋" w:hAnsi="仿宋" w:eastAsia="仿宋" w:cs="仿宋"/>
          <w:b/>
          <w:color w:val="auto"/>
          <w:sz w:val="28"/>
          <w:szCs w:val="28"/>
          <w:lang w:val="en-US" w:eastAsia="zh-CN"/>
        </w:rPr>
        <w:t>3</w:t>
      </w:r>
      <w:r>
        <w:rPr>
          <w:rFonts w:hint="eastAsia" w:ascii="仿宋" w:hAnsi="仿宋" w:eastAsia="仿宋" w:cs="仿宋"/>
          <w:b/>
          <w:color w:val="auto"/>
          <w:sz w:val="28"/>
          <w:szCs w:val="28"/>
        </w:rPr>
        <w:t>年研究生招生二级单位联系人一览表</w:t>
      </w:r>
    </w:p>
    <w:tbl>
      <w:tblPr>
        <w:tblStyle w:val="11"/>
        <w:tblpPr w:leftFromText="181" w:rightFromText="181" w:vertAnchor="text" w:horzAnchor="page" w:tblpXSpec="center" w:tblpY="6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85"/>
        <w:gridCol w:w="1417"/>
        <w:gridCol w:w="1735"/>
        <w:gridCol w:w="184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widowControl/>
              <w:spacing w:line="280" w:lineRule="exact"/>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代码</w:t>
            </w:r>
          </w:p>
        </w:tc>
        <w:tc>
          <w:tcPr>
            <w:tcW w:w="1985" w:type="dxa"/>
            <w:vAlign w:val="center"/>
          </w:tcPr>
          <w:p>
            <w:pPr>
              <w:widowControl/>
              <w:spacing w:line="280" w:lineRule="exact"/>
              <w:jc w:val="center"/>
              <w:rPr>
                <w:rFonts w:hint="eastAsia" w:ascii="仿宋" w:hAnsi="仿宋" w:eastAsia="仿宋" w:cs="仿宋"/>
                <w:b/>
                <w:bCs/>
                <w:color w:val="auto"/>
                <w:kern w:val="0"/>
                <w:szCs w:val="21"/>
              </w:rPr>
            </w:pPr>
            <w:r>
              <w:rPr>
                <w:rFonts w:hint="eastAsia" w:ascii="仿宋" w:hAnsi="仿宋" w:eastAsia="仿宋" w:cs="仿宋"/>
                <w:b/>
                <w:bCs/>
                <w:color w:val="auto"/>
                <w:kern w:val="0"/>
                <w:szCs w:val="21"/>
              </w:rPr>
              <w:t>二级招生单位</w:t>
            </w:r>
          </w:p>
        </w:tc>
        <w:tc>
          <w:tcPr>
            <w:tcW w:w="1417" w:type="dxa"/>
            <w:vAlign w:val="center"/>
          </w:tcPr>
          <w:p>
            <w:pPr>
              <w:widowControl/>
              <w:spacing w:line="280" w:lineRule="exact"/>
              <w:jc w:val="center"/>
              <w:rPr>
                <w:rFonts w:hint="eastAsia" w:ascii="仿宋" w:hAnsi="仿宋" w:eastAsia="仿宋" w:cs="仿宋"/>
                <w:b/>
                <w:color w:val="auto"/>
                <w:kern w:val="0"/>
                <w:szCs w:val="21"/>
              </w:rPr>
            </w:pPr>
            <w:r>
              <w:rPr>
                <w:rFonts w:hint="eastAsia" w:ascii="仿宋" w:hAnsi="仿宋" w:eastAsia="仿宋" w:cs="仿宋"/>
                <w:b/>
                <w:bCs/>
                <w:color w:val="auto"/>
                <w:kern w:val="0"/>
                <w:szCs w:val="21"/>
              </w:rPr>
              <w:t>研究生干事</w:t>
            </w:r>
          </w:p>
        </w:tc>
        <w:tc>
          <w:tcPr>
            <w:tcW w:w="1735" w:type="dxa"/>
            <w:vAlign w:val="center"/>
          </w:tcPr>
          <w:p>
            <w:pPr>
              <w:widowControl/>
              <w:spacing w:line="280" w:lineRule="exact"/>
              <w:jc w:val="center"/>
              <w:rPr>
                <w:rFonts w:hint="eastAsia" w:ascii="仿宋" w:hAnsi="仿宋" w:eastAsia="仿宋" w:cs="仿宋"/>
                <w:b/>
                <w:color w:val="auto"/>
                <w:kern w:val="0"/>
                <w:szCs w:val="21"/>
              </w:rPr>
            </w:pPr>
            <w:r>
              <w:rPr>
                <w:rFonts w:hint="eastAsia" w:ascii="仿宋" w:hAnsi="仿宋" w:eastAsia="仿宋" w:cs="仿宋"/>
                <w:b/>
                <w:bCs/>
                <w:color w:val="auto"/>
                <w:kern w:val="0"/>
                <w:szCs w:val="21"/>
              </w:rPr>
              <w:t>联系电话</w:t>
            </w:r>
          </w:p>
        </w:tc>
        <w:tc>
          <w:tcPr>
            <w:tcW w:w="1843" w:type="dxa"/>
            <w:vAlign w:val="center"/>
          </w:tcPr>
          <w:p>
            <w:pPr>
              <w:widowControl/>
              <w:spacing w:line="280" w:lineRule="exact"/>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固定电话</w:t>
            </w:r>
          </w:p>
        </w:tc>
        <w:tc>
          <w:tcPr>
            <w:tcW w:w="1383" w:type="dxa"/>
            <w:vAlign w:val="center"/>
          </w:tcPr>
          <w:p>
            <w:pPr>
              <w:widowControl/>
              <w:spacing w:line="280" w:lineRule="exact"/>
              <w:jc w:val="center"/>
              <w:rPr>
                <w:rFonts w:hint="eastAsia" w:ascii="仿宋" w:hAnsi="仿宋" w:eastAsia="仿宋" w:cs="仿宋"/>
                <w:b/>
                <w:color w:val="auto"/>
                <w:kern w:val="0"/>
                <w:szCs w:val="21"/>
              </w:rPr>
            </w:pPr>
            <w:r>
              <w:rPr>
                <w:rFonts w:hint="eastAsia" w:ascii="仿宋" w:hAnsi="仿宋" w:eastAsia="仿宋" w:cs="仿宋"/>
                <w:b/>
                <w:color w:val="auto"/>
                <w:kern w:val="0"/>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widowControl/>
              <w:spacing w:line="280" w:lineRule="exact"/>
              <w:jc w:val="center"/>
              <w:rPr>
                <w:rFonts w:hint="eastAsia" w:ascii="仿宋" w:hAnsi="仿宋" w:eastAsia="仿宋" w:cs="仿宋"/>
                <w:bCs/>
                <w:color w:val="auto"/>
                <w:kern w:val="0"/>
                <w:szCs w:val="21"/>
              </w:rPr>
            </w:pPr>
            <w:r>
              <w:rPr>
                <w:rFonts w:hint="eastAsia" w:ascii="仿宋" w:hAnsi="仿宋" w:eastAsia="仿宋" w:cs="仿宋"/>
                <w:bCs/>
                <w:color w:val="auto"/>
                <w:kern w:val="0"/>
                <w:szCs w:val="21"/>
              </w:rPr>
              <w:t>002</w:t>
            </w:r>
          </w:p>
        </w:tc>
        <w:tc>
          <w:tcPr>
            <w:tcW w:w="1985" w:type="dxa"/>
            <w:vAlign w:val="center"/>
          </w:tcPr>
          <w:p>
            <w:pPr>
              <w:widowControl/>
              <w:spacing w:line="280" w:lineRule="exact"/>
              <w:jc w:val="center"/>
              <w:rPr>
                <w:rFonts w:hint="eastAsia" w:ascii="仿宋" w:hAnsi="仿宋" w:eastAsia="仿宋" w:cs="仿宋"/>
                <w:bCs/>
                <w:color w:val="auto"/>
                <w:kern w:val="0"/>
                <w:szCs w:val="21"/>
              </w:rPr>
            </w:pPr>
            <w:r>
              <w:rPr>
                <w:rFonts w:hint="eastAsia" w:ascii="仿宋" w:hAnsi="仿宋" w:eastAsia="仿宋" w:cs="仿宋"/>
                <w:color w:val="auto"/>
                <w:kern w:val="0"/>
                <w:szCs w:val="21"/>
              </w:rPr>
              <w:t>财金学院</w:t>
            </w:r>
          </w:p>
        </w:tc>
        <w:tc>
          <w:tcPr>
            <w:tcW w:w="1417" w:type="dxa"/>
            <w:vAlign w:val="center"/>
          </w:tcPr>
          <w:p>
            <w:pPr>
              <w:widowControl/>
              <w:spacing w:line="280" w:lineRule="exact"/>
              <w:jc w:val="center"/>
              <w:rPr>
                <w:rFonts w:hint="eastAsia" w:ascii="仿宋" w:hAnsi="仿宋" w:eastAsia="仿宋" w:cs="仿宋"/>
                <w:bCs/>
                <w:color w:val="auto"/>
                <w:kern w:val="0"/>
                <w:szCs w:val="21"/>
              </w:rPr>
            </w:pPr>
            <w:r>
              <w:rPr>
                <w:rFonts w:hint="eastAsia" w:ascii="仿宋" w:hAnsi="仿宋" w:eastAsia="仿宋" w:cs="仿宋"/>
                <w:color w:val="auto"/>
                <w:kern w:val="0"/>
                <w:szCs w:val="21"/>
              </w:rPr>
              <w:t>杨美华</w:t>
            </w:r>
          </w:p>
        </w:tc>
        <w:tc>
          <w:tcPr>
            <w:tcW w:w="1735" w:type="dxa"/>
            <w:vAlign w:val="center"/>
          </w:tcPr>
          <w:p>
            <w:pPr>
              <w:widowControl/>
              <w:spacing w:line="280" w:lineRule="exact"/>
              <w:jc w:val="center"/>
              <w:rPr>
                <w:rFonts w:hint="eastAsia" w:ascii="仿宋" w:hAnsi="仿宋" w:eastAsia="仿宋" w:cs="仿宋"/>
                <w:bCs/>
                <w:color w:val="auto"/>
                <w:kern w:val="0"/>
                <w:szCs w:val="21"/>
              </w:rPr>
            </w:pPr>
            <w:r>
              <w:rPr>
                <w:rFonts w:hint="eastAsia" w:ascii="仿宋" w:hAnsi="仿宋" w:eastAsia="仿宋" w:cs="仿宋"/>
                <w:color w:val="auto"/>
                <w:kern w:val="0"/>
                <w:szCs w:val="21"/>
              </w:rPr>
              <w:t>17775995837</w:t>
            </w:r>
          </w:p>
        </w:tc>
        <w:tc>
          <w:tcPr>
            <w:tcW w:w="1843" w:type="dxa"/>
            <w:vAlign w:val="center"/>
          </w:tcPr>
          <w:p>
            <w:pPr>
              <w:widowControl/>
              <w:spacing w:line="280" w:lineRule="exact"/>
              <w:jc w:val="center"/>
              <w:rPr>
                <w:rFonts w:hint="eastAsia" w:ascii="仿宋" w:hAnsi="仿宋" w:eastAsia="仿宋" w:cs="仿宋"/>
                <w:bCs/>
                <w:color w:val="auto"/>
                <w:kern w:val="0"/>
                <w:szCs w:val="21"/>
              </w:rPr>
            </w:pPr>
            <w:r>
              <w:rPr>
                <w:rFonts w:hint="eastAsia" w:ascii="仿宋" w:hAnsi="仿宋" w:eastAsia="仿宋" w:cs="仿宋"/>
                <w:color w:val="auto"/>
                <w:kern w:val="0"/>
                <w:szCs w:val="21"/>
              </w:rPr>
              <w:t>0731-88686701</w:t>
            </w:r>
          </w:p>
        </w:tc>
        <w:tc>
          <w:tcPr>
            <w:tcW w:w="1383" w:type="dxa"/>
            <w:vAlign w:val="center"/>
          </w:tcPr>
          <w:p>
            <w:pPr>
              <w:widowControl/>
              <w:spacing w:line="280" w:lineRule="exact"/>
              <w:jc w:val="center"/>
              <w:rPr>
                <w:rFonts w:hint="eastAsia" w:ascii="仿宋" w:hAnsi="仿宋" w:eastAsia="仿宋" w:cs="仿宋"/>
                <w:bCs/>
                <w:color w:val="auto"/>
                <w:kern w:val="0"/>
                <w:szCs w:val="21"/>
              </w:rPr>
            </w:pPr>
            <w:r>
              <w:rPr>
                <w:rFonts w:hint="eastAsia" w:ascii="仿宋" w:hAnsi="仿宋" w:eastAsia="仿宋" w:cs="仿宋"/>
                <w:color w:val="auto"/>
                <w:kern w:val="0"/>
                <w:szCs w:val="21"/>
              </w:rPr>
              <w:t>经管楼B621</w:t>
            </w:r>
          </w:p>
        </w:tc>
      </w:tr>
    </w:tbl>
    <w:p>
      <w:pPr>
        <w:widowControl/>
        <w:jc w:val="left"/>
        <w:rPr>
          <w:rFonts w:hint="eastAsia" w:ascii="仿宋" w:hAnsi="仿宋" w:eastAsia="仿宋" w:cs="仿宋"/>
          <w:color w:val="auto"/>
          <w:kern w:val="0"/>
          <w:sz w:val="24"/>
          <w:szCs w:val="24"/>
        </w:rPr>
      </w:pPr>
    </w:p>
    <w:p>
      <w:pPr>
        <w:widowControl/>
        <w:jc w:val="left"/>
        <w:rPr>
          <w:rFonts w:hint="eastAsia" w:ascii="仿宋" w:hAnsi="仿宋" w:eastAsia="仿宋" w:cs="仿宋"/>
          <w:b/>
          <w:bCs/>
          <w:color w:val="auto"/>
          <w:sz w:val="30"/>
          <w:szCs w:val="30"/>
        </w:rPr>
      </w:pPr>
      <w:bookmarkStart w:id="4" w:name="_Toc12289033"/>
      <w:r>
        <w:rPr>
          <w:rFonts w:hint="eastAsia" w:ascii="仿宋" w:hAnsi="仿宋" w:eastAsia="仿宋" w:cs="仿宋"/>
          <w:b/>
          <w:bCs/>
          <w:color w:val="auto"/>
          <w:sz w:val="30"/>
          <w:szCs w:val="30"/>
        </w:rPr>
        <w:t>湖南工商大学202</w:t>
      </w:r>
      <w:r>
        <w:rPr>
          <w:rFonts w:hint="eastAsia" w:ascii="仿宋" w:hAnsi="仿宋" w:eastAsia="仿宋" w:cs="仿宋"/>
          <w:b/>
          <w:bCs/>
          <w:color w:val="auto"/>
          <w:sz w:val="30"/>
          <w:szCs w:val="30"/>
          <w:lang w:val="en-US" w:eastAsia="zh-CN"/>
        </w:rPr>
        <w:t>3</w:t>
      </w:r>
      <w:r>
        <w:rPr>
          <w:rFonts w:hint="eastAsia" w:ascii="仿宋" w:hAnsi="仿宋" w:eastAsia="仿宋" w:cs="仿宋"/>
          <w:b/>
          <w:bCs/>
          <w:color w:val="auto"/>
          <w:sz w:val="30"/>
          <w:szCs w:val="30"/>
        </w:rPr>
        <w:t>年硕士生招生学科专业及考试科目一览表</w:t>
      </w:r>
      <w:bookmarkEnd w:id="4"/>
    </w:p>
    <w:p>
      <w:pPr>
        <w:widowControl/>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（学术硕士）</w:t>
      </w:r>
    </w:p>
    <w:tbl>
      <w:tblPr>
        <w:tblStyle w:val="11"/>
        <w:tblW w:w="940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2882"/>
        <w:gridCol w:w="3619"/>
        <w:gridCol w:w="29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2882" w:type="dxa"/>
            <w:shd w:val="clear" w:color="auto" w:fill="auto"/>
            <w:tcMar>
              <w:top w:w="0" w:type="dxa"/>
              <w:left w:w="108" w:type="dxa"/>
              <w:bottom w:w="0" w:type="dxa"/>
              <w:right w:w="108" w:type="dxa"/>
            </w:tcMar>
          </w:tcPr>
          <w:p>
            <w:pPr>
              <w:widowControl/>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学科专业代码、名称及</w:t>
            </w:r>
          </w:p>
          <w:p>
            <w:pPr>
              <w:widowControl/>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研究方向</w:t>
            </w:r>
          </w:p>
        </w:tc>
        <w:tc>
          <w:tcPr>
            <w:tcW w:w="3619" w:type="dxa"/>
            <w:shd w:val="clear" w:color="auto" w:fill="auto"/>
            <w:tcMar>
              <w:top w:w="0" w:type="dxa"/>
              <w:left w:w="108" w:type="dxa"/>
              <w:bottom w:w="0" w:type="dxa"/>
              <w:right w:w="108" w:type="dxa"/>
            </w:tcMar>
            <w:vAlign w:val="center"/>
          </w:tcPr>
          <w:p>
            <w:pPr>
              <w:widowControl/>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考试科目代码及名称</w:t>
            </w:r>
          </w:p>
        </w:tc>
        <w:tc>
          <w:tcPr>
            <w:tcW w:w="2908" w:type="dxa"/>
            <w:shd w:val="clear" w:color="auto" w:fill="auto"/>
            <w:tcMar>
              <w:top w:w="0" w:type="dxa"/>
              <w:left w:w="108" w:type="dxa"/>
              <w:bottom w:w="0" w:type="dxa"/>
              <w:right w:w="108" w:type="dxa"/>
            </w:tcMar>
            <w:vAlign w:val="center"/>
          </w:tcPr>
          <w:p>
            <w:pPr>
              <w:widowControl/>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  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3" w:hRule="atLeast"/>
          <w:jc w:val="center"/>
        </w:trPr>
        <w:tc>
          <w:tcPr>
            <w:tcW w:w="9409" w:type="dxa"/>
            <w:gridSpan w:val="3"/>
            <w:shd w:val="clear" w:color="auto" w:fill="auto"/>
            <w:tcMar>
              <w:top w:w="0" w:type="dxa"/>
              <w:left w:w="108" w:type="dxa"/>
              <w:bottom w:w="0" w:type="dxa"/>
              <w:right w:w="108" w:type="dxa"/>
            </w:tcMar>
          </w:tcPr>
          <w:p>
            <w:pPr>
              <w:widowControl/>
              <w:rPr>
                <w:rFonts w:hint="eastAsia" w:ascii="仿宋" w:hAnsi="仿宋" w:eastAsia="仿宋" w:cs="仿宋"/>
                <w:b/>
                <w:bCs/>
                <w:color w:val="auto"/>
                <w:kern w:val="0"/>
                <w:szCs w:val="21"/>
              </w:rPr>
            </w:pPr>
            <w:r>
              <w:rPr>
                <w:rFonts w:hint="eastAsia" w:ascii="仿宋" w:hAnsi="仿宋" w:eastAsia="仿宋" w:cs="仿宋"/>
                <w:b/>
                <w:color w:val="auto"/>
                <w:kern w:val="0"/>
                <w:sz w:val="30"/>
                <w:szCs w:val="30"/>
              </w:rPr>
              <w:t>0202应用经济学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2882" w:type="dxa"/>
            <w:shd w:val="clear" w:color="auto" w:fill="auto"/>
            <w:tcMar>
              <w:top w:w="0" w:type="dxa"/>
              <w:left w:w="108" w:type="dxa"/>
              <w:bottom w:w="0" w:type="dxa"/>
              <w:right w:w="108" w:type="dxa"/>
            </w:tcMar>
          </w:tcPr>
          <w:p>
            <w:pPr>
              <w:rPr>
                <w:rFonts w:hint="eastAsia" w:ascii="仿宋" w:hAnsi="仿宋" w:eastAsia="仿宋" w:cs="仿宋"/>
                <w:b/>
                <w:color w:val="auto"/>
                <w:sz w:val="24"/>
                <w:szCs w:val="24"/>
              </w:rPr>
            </w:pPr>
            <w:r>
              <w:rPr>
                <w:rFonts w:hint="eastAsia" w:ascii="仿宋" w:hAnsi="仿宋" w:eastAsia="仿宋" w:cs="仿宋"/>
                <w:b/>
                <w:color w:val="auto"/>
                <w:sz w:val="24"/>
                <w:szCs w:val="24"/>
              </w:rPr>
              <w:t>020203 财政学</w:t>
            </w:r>
          </w:p>
          <w:p>
            <w:pPr>
              <w:rPr>
                <w:rFonts w:hint="eastAsia" w:ascii="仿宋" w:hAnsi="仿宋" w:eastAsia="仿宋" w:cs="仿宋"/>
                <w:color w:val="auto"/>
              </w:rPr>
            </w:pPr>
            <w:r>
              <w:rPr>
                <w:rFonts w:hint="eastAsia" w:ascii="仿宋" w:hAnsi="仿宋" w:eastAsia="仿宋" w:cs="仿宋"/>
                <w:color w:val="auto"/>
              </w:rPr>
              <w:t>01 财税政策与收入分配</w:t>
            </w:r>
          </w:p>
          <w:p>
            <w:pPr>
              <w:rPr>
                <w:rFonts w:hint="eastAsia" w:ascii="仿宋" w:hAnsi="仿宋" w:eastAsia="仿宋" w:cs="仿宋"/>
                <w:color w:val="auto"/>
              </w:rPr>
            </w:pPr>
            <w:r>
              <w:rPr>
                <w:rFonts w:hint="eastAsia" w:ascii="仿宋" w:hAnsi="仿宋" w:eastAsia="仿宋" w:cs="仿宋"/>
                <w:color w:val="auto"/>
              </w:rPr>
              <w:t>02 税收政策与税制改革</w:t>
            </w:r>
          </w:p>
          <w:p>
            <w:pPr>
              <w:rPr>
                <w:rFonts w:hint="eastAsia" w:ascii="仿宋" w:hAnsi="仿宋" w:eastAsia="仿宋" w:cs="仿宋"/>
                <w:color w:val="auto"/>
              </w:rPr>
            </w:pPr>
            <w:r>
              <w:rPr>
                <w:rFonts w:hint="eastAsia" w:ascii="仿宋" w:hAnsi="仿宋" w:eastAsia="仿宋" w:cs="仿宋"/>
                <w:color w:val="auto"/>
              </w:rPr>
              <w:t>03财政分权与财政竞争</w:t>
            </w:r>
          </w:p>
          <w:p>
            <w:pPr>
              <w:rPr>
                <w:rFonts w:hint="eastAsia" w:ascii="仿宋" w:hAnsi="仿宋" w:eastAsia="仿宋" w:cs="仿宋"/>
                <w:color w:val="auto"/>
                <w:szCs w:val="21"/>
              </w:rPr>
            </w:pPr>
            <w:r>
              <w:rPr>
                <w:rFonts w:hint="eastAsia" w:ascii="仿宋" w:hAnsi="仿宋" w:eastAsia="仿宋" w:cs="仿宋"/>
                <w:color w:val="auto"/>
              </w:rPr>
              <w:t>04财税政策不确定性及治理</w:t>
            </w:r>
          </w:p>
        </w:tc>
        <w:tc>
          <w:tcPr>
            <w:tcW w:w="3619" w:type="dxa"/>
            <w:shd w:val="clear" w:color="auto" w:fill="auto"/>
            <w:tcMar>
              <w:top w:w="0" w:type="dxa"/>
              <w:left w:w="108" w:type="dxa"/>
              <w:bottom w:w="0" w:type="dxa"/>
              <w:right w:w="108" w:type="dxa"/>
            </w:tcMar>
          </w:tcPr>
          <w:p>
            <w:pPr>
              <w:rPr>
                <w:rFonts w:hint="eastAsia" w:ascii="仿宋" w:hAnsi="仿宋" w:eastAsia="仿宋" w:cs="仿宋"/>
                <w:color w:val="auto"/>
              </w:rPr>
            </w:pPr>
            <w:r>
              <w:rPr>
                <w:rFonts w:hint="eastAsia" w:ascii="仿宋" w:hAnsi="仿宋" w:eastAsia="仿宋" w:cs="仿宋"/>
                <w:color w:val="auto"/>
                <w:kern w:val="0"/>
                <w:szCs w:val="21"/>
              </w:rPr>
              <w:t>①</w:t>
            </w:r>
            <w:r>
              <w:rPr>
                <w:rFonts w:hint="eastAsia" w:ascii="仿宋" w:hAnsi="仿宋" w:eastAsia="仿宋" w:cs="仿宋"/>
                <w:color w:val="auto"/>
              </w:rPr>
              <w:t>101思想政治理论</w:t>
            </w:r>
          </w:p>
          <w:p>
            <w:pPr>
              <w:rPr>
                <w:rFonts w:hint="eastAsia" w:ascii="仿宋" w:hAnsi="仿宋" w:eastAsia="仿宋" w:cs="仿宋"/>
                <w:color w:val="auto"/>
              </w:rPr>
            </w:pPr>
            <w:r>
              <w:rPr>
                <w:rFonts w:hint="eastAsia" w:ascii="仿宋" w:hAnsi="仿宋" w:eastAsia="仿宋" w:cs="仿宋"/>
                <w:color w:val="auto"/>
                <w:kern w:val="0"/>
                <w:szCs w:val="21"/>
              </w:rPr>
              <w:t>②</w:t>
            </w:r>
            <w:r>
              <w:rPr>
                <w:rFonts w:hint="eastAsia" w:ascii="仿宋" w:hAnsi="仿宋" w:eastAsia="仿宋" w:cs="仿宋"/>
                <w:color w:val="auto"/>
              </w:rPr>
              <w:t>201英语一</w:t>
            </w:r>
          </w:p>
          <w:p>
            <w:pPr>
              <w:rPr>
                <w:rFonts w:hint="eastAsia" w:ascii="仿宋" w:hAnsi="仿宋" w:eastAsia="仿宋" w:cs="仿宋"/>
                <w:color w:val="auto"/>
              </w:rPr>
            </w:pPr>
            <w:r>
              <w:rPr>
                <w:rFonts w:hint="eastAsia" w:ascii="仿宋" w:hAnsi="仿宋" w:eastAsia="仿宋" w:cs="仿宋"/>
                <w:color w:val="auto"/>
                <w:kern w:val="0"/>
                <w:szCs w:val="21"/>
              </w:rPr>
              <w:t>③</w:t>
            </w:r>
            <w:r>
              <w:rPr>
                <w:rFonts w:hint="eastAsia" w:ascii="仿宋" w:hAnsi="仿宋" w:eastAsia="仿宋" w:cs="仿宋"/>
                <w:color w:val="auto"/>
              </w:rPr>
              <w:t>303数学三</w:t>
            </w:r>
          </w:p>
          <w:p>
            <w:pPr>
              <w:rPr>
                <w:rFonts w:hint="eastAsia" w:ascii="仿宋" w:hAnsi="仿宋" w:eastAsia="仿宋" w:cs="仿宋"/>
                <w:color w:val="auto"/>
              </w:rPr>
            </w:pPr>
            <w:r>
              <w:rPr>
                <w:rFonts w:hint="eastAsia" w:ascii="仿宋" w:hAnsi="仿宋" w:eastAsia="仿宋" w:cs="仿宋"/>
                <w:color w:val="auto"/>
                <w:kern w:val="0"/>
                <w:szCs w:val="21"/>
              </w:rPr>
              <w:t>④</w:t>
            </w:r>
            <w:r>
              <w:rPr>
                <w:rFonts w:hint="eastAsia" w:ascii="仿宋" w:hAnsi="仿宋" w:eastAsia="仿宋" w:cs="仿宋"/>
                <w:color w:val="auto"/>
              </w:rPr>
              <w:t>801</w:t>
            </w:r>
            <w:r>
              <w:rPr>
                <w:rFonts w:hint="eastAsia" w:ascii="仿宋" w:hAnsi="仿宋" w:eastAsia="仿宋" w:cs="仿宋"/>
                <w:color w:val="auto"/>
                <w:szCs w:val="21"/>
              </w:rPr>
              <w:t>经济学</w:t>
            </w:r>
            <w:r>
              <w:rPr>
                <w:rFonts w:hint="eastAsia" w:ascii="仿宋" w:hAnsi="仿宋" w:eastAsia="仿宋" w:cs="仿宋"/>
                <w:color w:val="auto"/>
                <w:kern w:val="0"/>
                <w:szCs w:val="21"/>
              </w:rPr>
              <w:t>（自命题）</w:t>
            </w:r>
          </w:p>
        </w:tc>
        <w:tc>
          <w:tcPr>
            <w:tcW w:w="2908" w:type="dxa"/>
            <w:shd w:val="clear" w:color="auto" w:fill="auto"/>
            <w:tcMar>
              <w:top w:w="0" w:type="dxa"/>
              <w:left w:w="108" w:type="dxa"/>
              <w:bottom w:w="0" w:type="dxa"/>
              <w:right w:w="108" w:type="dxa"/>
            </w:tcMar>
          </w:tcPr>
          <w:p>
            <w:pPr>
              <w:rPr>
                <w:rFonts w:hint="eastAsia" w:ascii="仿宋" w:hAnsi="仿宋" w:eastAsia="仿宋" w:cs="仿宋"/>
                <w:b/>
                <w:color w:val="auto"/>
                <w:szCs w:val="21"/>
              </w:rPr>
            </w:pPr>
            <w:r>
              <w:rPr>
                <w:rFonts w:hint="eastAsia" w:ascii="仿宋" w:hAnsi="仿宋" w:eastAsia="仿宋" w:cs="仿宋"/>
                <w:b/>
                <w:color w:val="auto"/>
                <w:szCs w:val="21"/>
              </w:rPr>
              <w:t>复试笔试科目：</w:t>
            </w:r>
          </w:p>
          <w:p>
            <w:pPr>
              <w:autoSpaceDE w:val="0"/>
              <w:autoSpaceDN w:val="0"/>
              <w:adjustRightInd w:val="0"/>
              <w:jc w:val="left"/>
              <w:rPr>
                <w:rFonts w:hint="eastAsia" w:ascii="仿宋" w:hAnsi="仿宋" w:eastAsia="仿宋" w:cs="仿宋"/>
                <w:color w:val="auto"/>
                <w:szCs w:val="21"/>
              </w:rPr>
            </w:pPr>
            <w:r>
              <w:rPr>
                <w:rFonts w:hint="eastAsia" w:ascii="仿宋" w:hAnsi="仿宋" w:eastAsia="仿宋" w:cs="仿宋"/>
                <w:color w:val="auto"/>
                <w:kern w:val="0"/>
                <w:szCs w:val="21"/>
              </w:rPr>
              <w:t>F003</w:t>
            </w:r>
            <w:r>
              <w:rPr>
                <w:rFonts w:hint="eastAsia" w:ascii="仿宋" w:hAnsi="仿宋" w:eastAsia="仿宋" w:cs="仿宋"/>
                <w:color w:val="auto"/>
                <w:szCs w:val="21"/>
              </w:rPr>
              <w:t>财政学</w:t>
            </w:r>
          </w:p>
          <w:p>
            <w:pPr>
              <w:rPr>
                <w:rFonts w:hint="eastAsia" w:ascii="仿宋" w:hAnsi="仿宋" w:eastAsia="仿宋" w:cs="仿宋"/>
                <w:b/>
                <w:color w:val="auto"/>
              </w:rPr>
            </w:pPr>
            <w:r>
              <w:rPr>
                <w:rFonts w:hint="eastAsia" w:ascii="仿宋" w:hAnsi="仿宋" w:eastAsia="仿宋" w:cs="仿宋"/>
                <w:b/>
                <w:color w:val="auto"/>
              </w:rPr>
              <w:t>同等学力考生加试科目：</w:t>
            </w:r>
          </w:p>
          <w:p>
            <w:pPr>
              <w:rPr>
                <w:rFonts w:hint="eastAsia" w:ascii="仿宋" w:hAnsi="仿宋" w:eastAsia="仿宋" w:cs="仿宋"/>
                <w:color w:val="auto"/>
              </w:rPr>
            </w:pPr>
            <w:r>
              <w:rPr>
                <w:rFonts w:hint="eastAsia" w:ascii="仿宋" w:hAnsi="仿宋" w:eastAsia="仿宋" w:cs="仿宋"/>
                <w:color w:val="auto"/>
              </w:rPr>
              <w:t>财政管理、税收学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3" w:hRule="atLeast"/>
          <w:jc w:val="center"/>
        </w:trPr>
        <w:tc>
          <w:tcPr>
            <w:tcW w:w="2882" w:type="dxa"/>
            <w:shd w:val="clear" w:color="auto" w:fill="auto"/>
            <w:tcMar>
              <w:top w:w="0" w:type="dxa"/>
              <w:left w:w="108" w:type="dxa"/>
              <w:bottom w:w="0" w:type="dxa"/>
              <w:right w:w="108" w:type="dxa"/>
            </w:tcMar>
          </w:tcPr>
          <w:p>
            <w:pPr>
              <w:rPr>
                <w:rFonts w:hint="eastAsia" w:ascii="仿宋" w:hAnsi="仿宋" w:eastAsia="仿宋" w:cs="仿宋"/>
                <w:b/>
                <w:color w:val="auto"/>
                <w:sz w:val="24"/>
                <w:szCs w:val="24"/>
              </w:rPr>
            </w:pPr>
            <w:r>
              <w:rPr>
                <w:rFonts w:hint="eastAsia" w:ascii="仿宋" w:hAnsi="仿宋" w:eastAsia="仿宋" w:cs="仿宋"/>
                <w:b/>
                <w:color w:val="auto"/>
                <w:sz w:val="24"/>
                <w:szCs w:val="24"/>
              </w:rPr>
              <w:t>020204金融学</w:t>
            </w:r>
          </w:p>
          <w:p>
            <w:pPr>
              <w:rPr>
                <w:rFonts w:hint="eastAsia" w:ascii="仿宋" w:hAnsi="仿宋" w:eastAsia="仿宋" w:cs="仿宋"/>
                <w:color w:val="auto"/>
              </w:rPr>
            </w:pPr>
            <w:r>
              <w:rPr>
                <w:rFonts w:hint="eastAsia" w:ascii="仿宋" w:hAnsi="仿宋" w:eastAsia="仿宋" w:cs="仿宋"/>
                <w:color w:val="auto"/>
              </w:rPr>
              <w:t>01 金融创新与金融管理</w:t>
            </w:r>
          </w:p>
          <w:p>
            <w:pPr>
              <w:rPr>
                <w:rFonts w:hint="eastAsia" w:ascii="仿宋" w:hAnsi="仿宋" w:eastAsia="仿宋" w:cs="仿宋"/>
                <w:color w:val="auto"/>
              </w:rPr>
            </w:pPr>
            <w:r>
              <w:rPr>
                <w:rFonts w:hint="eastAsia" w:ascii="仿宋" w:hAnsi="仿宋" w:eastAsia="仿宋" w:cs="仿宋"/>
                <w:color w:val="auto"/>
              </w:rPr>
              <w:t>02 金融科技</w:t>
            </w:r>
          </w:p>
          <w:p>
            <w:pPr>
              <w:rPr>
                <w:rFonts w:hint="eastAsia" w:ascii="仿宋" w:hAnsi="仿宋" w:eastAsia="仿宋" w:cs="仿宋"/>
                <w:color w:val="auto"/>
                <w:szCs w:val="21"/>
              </w:rPr>
            </w:pPr>
            <w:r>
              <w:rPr>
                <w:rFonts w:hint="eastAsia" w:ascii="仿宋" w:hAnsi="仿宋" w:eastAsia="仿宋" w:cs="仿宋"/>
                <w:color w:val="auto"/>
              </w:rPr>
              <w:t>03乡村振兴与农村金融</w:t>
            </w:r>
          </w:p>
        </w:tc>
        <w:tc>
          <w:tcPr>
            <w:tcW w:w="3619" w:type="dxa"/>
            <w:shd w:val="clear" w:color="auto" w:fill="auto"/>
            <w:tcMar>
              <w:top w:w="0" w:type="dxa"/>
              <w:left w:w="108" w:type="dxa"/>
              <w:bottom w:w="0" w:type="dxa"/>
              <w:right w:w="108" w:type="dxa"/>
            </w:tcMar>
          </w:tcPr>
          <w:p>
            <w:pPr>
              <w:rPr>
                <w:rFonts w:hint="eastAsia" w:ascii="仿宋" w:hAnsi="仿宋" w:eastAsia="仿宋" w:cs="仿宋"/>
                <w:color w:val="auto"/>
              </w:rPr>
            </w:pPr>
            <w:r>
              <w:rPr>
                <w:rFonts w:hint="eastAsia" w:ascii="仿宋" w:hAnsi="仿宋" w:eastAsia="仿宋" w:cs="仿宋"/>
                <w:color w:val="auto"/>
                <w:kern w:val="0"/>
                <w:szCs w:val="21"/>
              </w:rPr>
              <w:t>①</w:t>
            </w:r>
            <w:r>
              <w:rPr>
                <w:rFonts w:hint="eastAsia" w:ascii="仿宋" w:hAnsi="仿宋" w:eastAsia="仿宋" w:cs="仿宋"/>
                <w:color w:val="auto"/>
              </w:rPr>
              <w:t>101思想政治理论</w:t>
            </w:r>
          </w:p>
          <w:p>
            <w:pPr>
              <w:rPr>
                <w:rFonts w:hint="eastAsia" w:ascii="仿宋" w:hAnsi="仿宋" w:eastAsia="仿宋" w:cs="仿宋"/>
                <w:color w:val="auto"/>
              </w:rPr>
            </w:pPr>
            <w:r>
              <w:rPr>
                <w:rFonts w:hint="eastAsia" w:ascii="仿宋" w:hAnsi="仿宋" w:eastAsia="仿宋" w:cs="仿宋"/>
                <w:color w:val="auto"/>
                <w:kern w:val="0"/>
                <w:szCs w:val="21"/>
              </w:rPr>
              <w:t>②</w:t>
            </w:r>
            <w:r>
              <w:rPr>
                <w:rFonts w:hint="eastAsia" w:ascii="仿宋" w:hAnsi="仿宋" w:eastAsia="仿宋" w:cs="仿宋"/>
                <w:color w:val="auto"/>
              </w:rPr>
              <w:t>201英语一</w:t>
            </w:r>
          </w:p>
          <w:p>
            <w:pPr>
              <w:rPr>
                <w:rFonts w:hint="eastAsia" w:ascii="仿宋" w:hAnsi="仿宋" w:eastAsia="仿宋" w:cs="仿宋"/>
                <w:color w:val="auto"/>
              </w:rPr>
            </w:pPr>
            <w:r>
              <w:rPr>
                <w:rFonts w:hint="eastAsia" w:ascii="仿宋" w:hAnsi="仿宋" w:eastAsia="仿宋" w:cs="仿宋"/>
                <w:color w:val="auto"/>
                <w:kern w:val="0"/>
                <w:szCs w:val="21"/>
              </w:rPr>
              <w:t>③</w:t>
            </w:r>
            <w:r>
              <w:rPr>
                <w:rFonts w:hint="eastAsia" w:ascii="仿宋" w:hAnsi="仿宋" w:eastAsia="仿宋" w:cs="仿宋"/>
                <w:color w:val="auto"/>
              </w:rPr>
              <w:t>303数学三</w:t>
            </w:r>
          </w:p>
          <w:p>
            <w:pPr>
              <w:rPr>
                <w:rFonts w:hint="eastAsia" w:ascii="仿宋" w:hAnsi="仿宋" w:eastAsia="仿宋" w:cs="仿宋"/>
                <w:color w:val="auto"/>
              </w:rPr>
            </w:pPr>
            <w:r>
              <w:rPr>
                <w:rFonts w:hint="eastAsia" w:ascii="仿宋" w:hAnsi="仿宋" w:eastAsia="仿宋" w:cs="仿宋"/>
                <w:color w:val="auto"/>
                <w:kern w:val="0"/>
                <w:szCs w:val="21"/>
              </w:rPr>
              <w:t>④</w:t>
            </w:r>
            <w:r>
              <w:rPr>
                <w:rFonts w:hint="eastAsia" w:ascii="仿宋" w:hAnsi="仿宋" w:eastAsia="仿宋" w:cs="仿宋"/>
                <w:color w:val="auto"/>
              </w:rPr>
              <w:t>801</w:t>
            </w:r>
            <w:r>
              <w:rPr>
                <w:rFonts w:hint="eastAsia" w:ascii="仿宋" w:hAnsi="仿宋" w:eastAsia="仿宋" w:cs="仿宋"/>
                <w:color w:val="auto"/>
                <w:szCs w:val="21"/>
              </w:rPr>
              <w:t>经济学</w:t>
            </w:r>
            <w:r>
              <w:rPr>
                <w:rFonts w:hint="eastAsia" w:ascii="仿宋" w:hAnsi="仿宋" w:eastAsia="仿宋" w:cs="仿宋"/>
                <w:color w:val="auto"/>
                <w:kern w:val="0"/>
                <w:szCs w:val="21"/>
              </w:rPr>
              <w:t>（自命题）</w:t>
            </w:r>
          </w:p>
        </w:tc>
        <w:tc>
          <w:tcPr>
            <w:tcW w:w="2908" w:type="dxa"/>
            <w:shd w:val="clear" w:color="auto" w:fill="auto"/>
            <w:tcMar>
              <w:top w:w="0" w:type="dxa"/>
              <w:left w:w="108" w:type="dxa"/>
              <w:bottom w:w="0" w:type="dxa"/>
              <w:right w:w="108" w:type="dxa"/>
            </w:tcMar>
          </w:tcPr>
          <w:p>
            <w:pPr>
              <w:rPr>
                <w:rFonts w:hint="eastAsia" w:ascii="仿宋" w:hAnsi="仿宋" w:eastAsia="仿宋" w:cs="仿宋"/>
                <w:b/>
                <w:color w:val="auto"/>
                <w:szCs w:val="21"/>
              </w:rPr>
            </w:pPr>
            <w:r>
              <w:rPr>
                <w:rFonts w:hint="eastAsia" w:ascii="仿宋" w:hAnsi="仿宋" w:eastAsia="仿宋" w:cs="仿宋"/>
                <w:b/>
                <w:color w:val="auto"/>
                <w:szCs w:val="21"/>
              </w:rPr>
              <w:t>复试笔试科目：</w:t>
            </w:r>
          </w:p>
          <w:p>
            <w:pPr>
              <w:autoSpaceDE w:val="0"/>
              <w:autoSpaceDN w:val="0"/>
              <w:adjustRightInd w:val="0"/>
              <w:jc w:val="left"/>
              <w:rPr>
                <w:rFonts w:hint="eastAsia" w:ascii="仿宋" w:hAnsi="仿宋" w:eastAsia="仿宋" w:cs="仿宋"/>
                <w:color w:val="auto"/>
                <w:szCs w:val="21"/>
              </w:rPr>
            </w:pPr>
            <w:r>
              <w:rPr>
                <w:rFonts w:hint="eastAsia" w:ascii="仿宋" w:hAnsi="仿宋" w:eastAsia="仿宋" w:cs="仿宋"/>
                <w:color w:val="auto"/>
                <w:kern w:val="0"/>
                <w:szCs w:val="21"/>
              </w:rPr>
              <w:t>F004</w:t>
            </w:r>
            <w:r>
              <w:rPr>
                <w:rFonts w:hint="eastAsia" w:ascii="仿宋" w:hAnsi="仿宋" w:eastAsia="仿宋" w:cs="仿宋"/>
                <w:color w:val="auto"/>
                <w:szCs w:val="21"/>
              </w:rPr>
              <w:t>金融学</w:t>
            </w:r>
          </w:p>
          <w:p>
            <w:pPr>
              <w:rPr>
                <w:rFonts w:hint="eastAsia" w:ascii="仿宋" w:hAnsi="仿宋" w:eastAsia="仿宋" w:cs="仿宋"/>
                <w:b/>
                <w:color w:val="auto"/>
                <w:szCs w:val="21"/>
              </w:rPr>
            </w:pPr>
            <w:r>
              <w:rPr>
                <w:rFonts w:hint="eastAsia" w:ascii="仿宋" w:hAnsi="仿宋" w:eastAsia="仿宋" w:cs="仿宋"/>
                <w:b/>
                <w:color w:val="auto"/>
                <w:szCs w:val="21"/>
              </w:rPr>
              <w:t>同等学力考生加试科目：</w:t>
            </w:r>
          </w:p>
          <w:p>
            <w:pPr>
              <w:rPr>
                <w:rFonts w:hint="eastAsia" w:ascii="仿宋" w:hAnsi="仿宋" w:eastAsia="仿宋" w:cs="仿宋"/>
                <w:color w:val="auto"/>
                <w:szCs w:val="21"/>
              </w:rPr>
            </w:pPr>
            <w:r>
              <w:rPr>
                <w:rFonts w:hint="eastAsia" w:ascii="仿宋" w:hAnsi="仿宋" w:eastAsia="仿宋" w:cs="仿宋"/>
                <w:color w:val="auto"/>
                <w:szCs w:val="21"/>
              </w:rPr>
              <w:t>商业银行经营学、金融市场学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3" w:hRule="atLeast"/>
          <w:jc w:val="center"/>
        </w:trPr>
        <w:tc>
          <w:tcPr>
            <w:tcW w:w="2882" w:type="dxa"/>
            <w:shd w:val="clear" w:color="auto" w:fill="auto"/>
            <w:tcMar>
              <w:top w:w="0" w:type="dxa"/>
              <w:left w:w="108" w:type="dxa"/>
              <w:bottom w:w="0" w:type="dxa"/>
              <w:right w:w="108" w:type="dxa"/>
            </w:tcMar>
          </w:tcPr>
          <w:p>
            <w:pPr>
              <w:tabs>
                <w:tab w:val="right" w:pos="2666"/>
              </w:tabs>
              <w:rPr>
                <w:rFonts w:hint="eastAsia" w:ascii="仿宋" w:hAnsi="仿宋" w:eastAsia="仿宋" w:cs="仿宋"/>
                <w:b/>
                <w:color w:val="auto"/>
                <w:sz w:val="24"/>
                <w:szCs w:val="24"/>
              </w:rPr>
            </w:pPr>
            <w:r>
              <w:rPr>
                <w:rFonts w:hint="eastAsia" w:ascii="仿宋" w:hAnsi="仿宋" w:eastAsia="仿宋" w:cs="仿宋"/>
                <w:b/>
                <w:color w:val="auto"/>
                <w:sz w:val="24"/>
                <w:szCs w:val="24"/>
              </w:rPr>
              <w:t>020209数量经济学</w:t>
            </w:r>
            <w:r>
              <w:rPr>
                <w:rFonts w:hint="eastAsia" w:ascii="仿宋" w:hAnsi="仿宋" w:eastAsia="仿宋" w:cs="仿宋"/>
                <w:b/>
                <w:color w:val="auto"/>
                <w:sz w:val="24"/>
                <w:szCs w:val="24"/>
              </w:rPr>
              <w:tab/>
            </w:r>
          </w:p>
          <w:p>
            <w:pPr>
              <w:rPr>
                <w:rFonts w:hint="eastAsia" w:ascii="仿宋" w:hAnsi="仿宋" w:eastAsia="仿宋" w:cs="仿宋"/>
                <w:color w:val="auto"/>
                <w:szCs w:val="21"/>
              </w:rPr>
            </w:pPr>
            <w:r>
              <w:rPr>
                <w:rFonts w:hint="eastAsia" w:ascii="仿宋" w:hAnsi="仿宋" w:eastAsia="仿宋" w:cs="仿宋"/>
                <w:color w:val="auto"/>
                <w:szCs w:val="21"/>
              </w:rPr>
              <w:t>01 计量经济的理论与方法</w:t>
            </w:r>
          </w:p>
          <w:p>
            <w:pPr>
              <w:rPr>
                <w:rFonts w:hint="eastAsia" w:ascii="仿宋" w:hAnsi="仿宋" w:eastAsia="仿宋" w:cs="仿宋"/>
                <w:color w:val="auto"/>
                <w:sz w:val="24"/>
              </w:rPr>
            </w:pPr>
            <w:r>
              <w:rPr>
                <w:rFonts w:hint="eastAsia" w:ascii="仿宋" w:hAnsi="仿宋" w:eastAsia="仿宋" w:cs="仿宋"/>
                <w:color w:val="auto"/>
              </w:rPr>
              <w:t xml:space="preserve">02 </w:t>
            </w:r>
            <w:r>
              <w:rPr>
                <w:rFonts w:hint="eastAsia" w:ascii="仿宋" w:hAnsi="仿宋" w:eastAsia="仿宋" w:cs="仿宋"/>
                <w:color w:val="auto"/>
                <w:szCs w:val="21"/>
              </w:rPr>
              <w:t>经济金融数量分析</w:t>
            </w:r>
          </w:p>
        </w:tc>
        <w:tc>
          <w:tcPr>
            <w:tcW w:w="3619" w:type="dxa"/>
            <w:shd w:val="clear" w:color="auto" w:fill="auto"/>
            <w:tcMar>
              <w:top w:w="0" w:type="dxa"/>
              <w:left w:w="108" w:type="dxa"/>
              <w:bottom w:w="0" w:type="dxa"/>
              <w:right w:w="108" w:type="dxa"/>
            </w:tcMar>
          </w:tcPr>
          <w:p>
            <w:pPr>
              <w:rPr>
                <w:rFonts w:hint="eastAsia" w:ascii="仿宋" w:hAnsi="仿宋" w:eastAsia="仿宋" w:cs="仿宋"/>
                <w:color w:val="auto"/>
              </w:rPr>
            </w:pPr>
            <w:r>
              <w:rPr>
                <w:rFonts w:hint="eastAsia" w:ascii="仿宋" w:hAnsi="仿宋" w:eastAsia="仿宋" w:cs="仿宋"/>
                <w:color w:val="auto"/>
                <w:kern w:val="0"/>
                <w:szCs w:val="21"/>
              </w:rPr>
              <w:t>①</w:t>
            </w:r>
            <w:r>
              <w:rPr>
                <w:rFonts w:hint="eastAsia" w:ascii="仿宋" w:hAnsi="仿宋" w:eastAsia="仿宋" w:cs="仿宋"/>
                <w:color w:val="auto"/>
              </w:rPr>
              <w:t>101思想政治理论</w:t>
            </w:r>
          </w:p>
          <w:p>
            <w:pPr>
              <w:rPr>
                <w:rFonts w:hint="eastAsia" w:ascii="仿宋" w:hAnsi="仿宋" w:eastAsia="仿宋" w:cs="仿宋"/>
                <w:color w:val="auto"/>
              </w:rPr>
            </w:pPr>
            <w:r>
              <w:rPr>
                <w:rFonts w:hint="eastAsia" w:ascii="仿宋" w:hAnsi="仿宋" w:eastAsia="仿宋" w:cs="仿宋"/>
                <w:color w:val="auto"/>
                <w:kern w:val="0"/>
                <w:szCs w:val="21"/>
              </w:rPr>
              <w:t>②</w:t>
            </w:r>
            <w:r>
              <w:rPr>
                <w:rFonts w:hint="eastAsia" w:ascii="仿宋" w:hAnsi="仿宋" w:eastAsia="仿宋" w:cs="仿宋"/>
                <w:color w:val="auto"/>
              </w:rPr>
              <w:t xml:space="preserve">201英语一 </w:t>
            </w:r>
          </w:p>
          <w:p>
            <w:pPr>
              <w:rPr>
                <w:rFonts w:hint="eastAsia" w:ascii="仿宋" w:hAnsi="仿宋" w:eastAsia="仿宋" w:cs="仿宋"/>
                <w:color w:val="auto"/>
              </w:rPr>
            </w:pPr>
            <w:r>
              <w:rPr>
                <w:rFonts w:hint="eastAsia" w:ascii="仿宋" w:hAnsi="仿宋" w:eastAsia="仿宋" w:cs="仿宋"/>
                <w:color w:val="auto"/>
                <w:kern w:val="0"/>
                <w:szCs w:val="21"/>
              </w:rPr>
              <w:t>③</w:t>
            </w:r>
            <w:r>
              <w:rPr>
                <w:rFonts w:hint="eastAsia" w:ascii="仿宋" w:hAnsi="仿宋" w:eastAsia="仿宋" w:cs="仿宋"/>
                <w:color w:val="auto"/>
              </w:rPr>
              <w:t>303数学三</w:t>
            </w:r>
          </w:p>
          <w:p>
            <w:pPr>
              <w:rPr>
                <w:rFonts w:hint="eastAsia" w:ascii="仿宋" w:hAnsi="仿宋" w:eastAsia="仿宋" w:cs="仿宋"/>
                <w:color w:val="auto"/>
              </w:rPr>
            </w:pPr>
            <w:r>
              <w:rPr>
                <w:rFonts w:hint="eastAsia" w:ascii="仿宋" w:hAnsi="仿宋" w:eastAsia="仿宋" w:cs="仿宋"/>
                <w:color w:val="auto"/>
                <w:kern w:val="0"/>
                <w:szCs w:val="21"/>
              </w:rPr>
              <w:t>④</w:t>
            </w:r>
            <w:r>
              <w:rPr>
                <w:rFonts w:hint="eastAsia" w:ascii="仿宋" w:hAnsi="仿宋" w:eastAsia="仿宋" w:cs="仿宋"/>
                <w:color w:val="auto"/>
              </w:rPr>
              <w:t>801</w:t>
            </w:r>
            <w:r>
              <w:rPr>
                <w:rFonts w:hint="eastAsia" w:ascii="仿宋" w:hAnsi="仿宋" w:eastAsia="仿宋" w:cs="仿宋"/>
                <w:color w:val="auto"/>
                <w:szCs w:val="21"/>
              </w:rPr>
              <w:t>经济学</w:t>
            </w:r>
            <w:r>
              <w:rPr>
                <w:rFonts w:hint="eastAsia" w:ascii="仿宋" w:hAnsi="仿宋" w:eastAsia="仿宋" w:cs="仿宋"/>
                <w:color w:val="auto"/>
                <w:kern w:val="0"/>
                <w:szCs w:val="21"/>
              </w:rPr>
              <w:t>（自命题）</w:t>
            </w:r>
          </w:p>
        </w:tc>
        <w:tc>
          <w:tcPr>
            <w:tcW w:w="2908" w:type="dxa"/>
            <w:shd w:val="clear" w:color="auto" w:fill="auto"/>
            <w:tcMar>
              <w:top w:w="0" w:type="dxa"/>
              <w:left w:w="108" w:type="dxa"/>
              <w:bottom w:w="0" w:type="dxa"/>
              <w:right w:w="108" w:type="dxa"/>
            </w:tcMar>
          </w:tcPr>
          <w:p>
            <w:pPr>
              <w:rPr>
                <w:rFonts w:hint="eastAsia" w:ascii="仿宋" w:hAnsi="仿宋" w:eastAsia="仿宋" w:cs="仿宋"/>
                <w:b/>
                <w:color w:val="auto"/>
                <w:szCs w:val="21"/>
              </w:rPr>
            </w:pPr>
            <w:r>
              <w:rPr>
                <w:rFonts w:hint="eastAsia" w:ascii="仿宋" w:hAnsi="仿宋" w:eastAsia="仿宋" w:cs="仿宋"/>
                <w:b/>
                <w:color w:val="auto"/>
                <w:szCs w:val="21"/>
              </w:rPr>
              <w:t>复试笔试科目：</w:t>
            </w:r>
          </w:p>
          <w:p>
            <w:pPr>
              <w:autoSpaceDE w:val="0"/>
              <w:autoSpaceDN w:val="0"/>
              <w:adjustRightInd w:val="0"/>
              <w:jc w:val="left"/>
              <w:rPr>
                <w:rFonts w:hint="eastAsia" w:ascii="仿宋" w:hAnsi="仿宋" w:eastAsia="仿宋" w:cs="仿宋"/>
                <w:color w:val="auto"/>
                <w:szCs w:val="21"/>
              </w:rPr>
            </w:pPr>
            <w:r>
              <w:rPr>
                <w:rFonts w:hint="eastAsia" w:ascii="仿宋" w:hAnsi="仿宋" w:eastAsia="仿宋" w:cs="仿宋"/>
                <w:color w:val="auto"/>
                <w:kern w:val="0"/>
                <w:szCs w:val="21"/>
              </w:rPr>
              <w:t>F006</w:t>
            </w:r>
            <w:r>
              <w:rPr>
                <w:rFonts w:hint="eastAsia" w:ascii="仿宋" w:hAnsi="仿宋" w:eastAsia="仿宋" w:cs="仿宋"/>
                <w:color w:val="auto"/>
                <w:szCs w:val="21"/>
              </w:rPr>
              <w:t>计量经济学</w:t>
            </w:r>
          </w:p>
          <w:p>
            <w:pPr>
              <w:rPr>
                <w:rFonts w:hint="eastAsia" w:ascii="仿宋" w:hAnsi="仿宋" w:eastAsia="仿宋" w:cs="仿宋"/>
                <w:b/>
                <w:color w:val="auto"/>
                <w:kern w:val="0"/>
                <w:szCs w:val="21"/>
              </w:rPr>
            </w:pPr>
            <w:r>
              <w:rPr>
                <w:rFonts w:hint="eastAsia" w:ascii="仿宋" w:hAnsi="仿宋" w:eastAsia="仿宋" w:cs="仿宋"/>
                <w:b/>
                <w:color w:val="auto"/>
                <w:kern w:val="0"/>
                <w:szCs w:val="21"/>
              </w:rPr>
              <w:t>同等学力考生加试科目：</w:t>
            </w:r>
          </w:p>
          <w:p>
            <w:pPr>
              <w:rPr>
                <w:rFonts w:hint="eastAsia" w:ascii="仿宋" w:hAnsi="仿宋" w:eastAsia="仿宋" w:cs="仿宋"/>
                <w:color w:val="auto"/>
                <w:szCs w:val="21"/>
              </w:rPr>
            </w:pPr>
            <w:r>
              <w:rPr>
                <w:rFonts w:hint="eastAsia" w:ascii="仿宋" w:hAnsi="仿宋" w:eastAsia="仿宋" w:cs="仿宋"/>
                <w:color w:val="auto"/>
                <w:szCs w:val="21"/>
              </w:rPr>
              <w:t>概率论与数理统计、金融学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3" w:hRule="atLeast"/>
          <w:jc w:val="center"/>
        </w:trPr>
        <w:tc>
          <w:tcPr>
            <w:tcW w:w="2882" w:type="dxa"/>
            <w:shd w:val="clear" w:color="auto" w:fill="auto"/>
            <w:tcMar>
              <w:top w:w="0" w:type="dxa"/>
              <w:left w:w="108" w:type="dxa"/>
              <w:bottom w:w="0" w:type="dxa"/>
              <w:right w:w="108" w:type="dxa"/>
            </w:tcMar>
          </w:tcPr>
          <w:p>
            <w:pPr>
              <w:rPr>
                <w:rFonts w:hint="eastAsia" w:ascii="仿宋" w:hAnsi="仿宋" w:eastAsia="仿宋" w:cs="仿宋"/>
                <w:b/>
                <w:color w:val="auto"/>
                <w:sz w:val="24"/>
                <w:szCs w:val="24"/>
              </w:rPr>
            </w:pPr>
            <w:r>
              <w:rPr>
                <w:rFonts w:hint="eastAsia" w:ascii="仿宋" w:hAnsi="仿宋" w:eastAsia="仿宋" w:cs="仿宋"/>
                <w:b/>
                <w:color w:val="auto"/>
                <w:sz w:val="24"/>
                <w:szCs w:val="24"/>
              </w:rPr>
              <w:t>0202Z1金融工程</w:t>
            </w:r>
          </w:p>
          <w:p>
            <w:pPr>
              <w:rPr>
                <w:rFonts w:hint="eastAsia" w:ascii="仿宋" w:hAnsi="仿宋" w:eastAsia="仿宋" w:cs="仿宋"/>
                <w:color w:val="auto"/>
                <w:szCs w:val="21"/>
              </w:rPr>
            </w:pPr>
            <w:r>
              <w:rPr>
                <w:rFonts w:hint="eastAsia" w:ascii="仿宋" w:hAnsi="仿宋" w:eastAsia="仿宋" w:cs="仿宋"/>
                <w:color w:val="auto"/>
                <w:szCs w:val="21"/>
              </w:rPr>
              <w:t>01 金融风险管理</w:t>
            </w:r>
          </w:p>
          <w:p>
            <w:pPr>
              <w:rPr>
                <w:rFonts w:hint="eastAsia" w:ascii="仿宋" w:hAnsi="仿宋" w:eastAsia="仿宋" w:cs="仿宋"/>
                <w:color w:val="auto"/>
                <w:sz w:val="24"/>
              </w:rPr>
            </w:pPr>
            <w:r>
              <w:rPr>
                <w:rFonts w:hint="eastAsia" w:ascii="仿宋" w:hAnsi="仿宋" w:eastAsia="仿宋" w:cs="仿宋"/>
                <w:color w:val="auto"/>
                <w:szCs w:val="21"/>
              </w:rPr>
              <w:t>02 资产定价</w:t>
            </w:r>
          </w:p>
        </w:tc>
        <w:tc>
          <w:tcPr>
            <w:tcW w:w="3619" w:type="dxa"/>
            <w:shd w:val="clear" w:color="auto" w:fill="auto"/>
            <w:tcMar>
              <w:top w:w="0" w:type="dxa"/>
              <w:left w:w="108" w:type="dxa"/>
              <w:bottom w:w="0" w:type="dxa"/>
              <w:right w:w="108" w:type="dxa"/>
            </w:tcMar>
          </w:tcPr>
          <w:p>
            <w:pPr>
              <w:rPr>
                <w:rFonts w:hint="eastAsia" w:ascii="仿宋" w:hAnsi="仿宋" w:eastAsia="仿宋" w:cs="仿宋"/>
                <w:color w:val="auto"/>
              </w:rPr>
            </w:pPr>
            <w:r>
              <w:rPr>
                <w:rFonts w:hint="eastAsia" w:ascii="仿宋" w:hAnsi="仿宋" w:eastAsia="仿宋" w:cs="仿宋"/>
                <w:color w:val="auto"/>
                <w:kern w:val="0"/>
                <w:szCs w:val="21"/>
              </w:rPr>
              <w:t>①</w:t>
            </w:r>
            <w:r>
              <w:rPr>
                <w:rFonts w:hint="eastAsia" w:ascii="仿宋" w:hAnsi="仿宋" w:eastAsia="仿宋" w:cs="仿宋"/>
                <w:color w:val="auto"/>
              </w:rPr>
              <w:t>101思想政治理论</w:t>
            </w:r>
          </w:p>
          <w:p>
            <w:pPr>
              <w:rPr>
                <w:rFonts w:hint="eastAsia" w:ascii="仿宋" w:hAnsi="仿宋" w:eastAsia="仿宋" w:cs="仿宋"/>
                <w:color w:val="auto"/>
              </w:rPr>
            </w:pPr>
            <w:r>
              <w:rPr>
                <w:rFonts w:hint="eastAsia" w:ascii="仿宋" w:hAnsi="仿宋" w:eastAsia="仿宋" w:cs="仿宋"/>
                <w:color w:val="auto"/>
                <w:kern w:val="0"/>
                <w:szCs w:val="21"/>
              </w:rPr>
              <w:t>②</w:t>
            </w:r>
            <w:r>
              <w:rPr>
                <w:rFonts w:hint="eastAsia" w:ascii="仿宋" w:hAnsi="仿宋" w:eastAsia="仿宋" w:cs="仿宋"/>
                <w:color w:val="auto"/>
              </w:rPr>
              <w:t xml:space="preserve">201英语一 </w:t>
            </w:r>
          </w:p>
          <w:p>
            <w:pPr>
              <w:rPr>
                <w:rFonts w:hint="eastAsia" w:ascii="仿宋" w:hAnsi="仿宋" w:eastAsia="仿宋" w:cs="仿宋"/>
                <w:color w:val="auto"/>
              </w:rPr>
            </w:pPr>
            <w:r>
              <w:rPr>
                <w:rFonts w:hint="eastAsia" w:ascii="仿宋" w:hAnsi="仿宋" w:eastAsia="仿宋" w:cs="仿宋"/>
                <w:color w:val="auto"/>
                <w:kern w:val="0"/>
                <w:szCs w:val="21"/>
              </w:rPr>
              <w:t>③</w:t>
            </w:r>
            <w:r>
              <w:rPr>
                <w:rFonts w:hint="eastAsia" w:ascii="仿宋" w:hAnsi="仿宋" w:eastAsia="仿宋" w:cs="仿宋"/>
                <w:color w:val="auto"/>
              </w:rPr>
              <w:t>303数学三</w:t>
            </w:r>
          </w:p>
          <w:p>
            <w:pPr>
              <w:rPr>
                <w:rFonts w:hint="eastAsia" w:ascii="仿宋" w:hAnsi="仿宋" w:eastAsia="仿宋" w:cs="仿宋"/>
                <w:color w:val="auto"/>
              </w:rPr>
            </w:pPr>
            <w:r>
              <w:rPr>
                <w:rFonts w:hint="eastAsia" w:ascii="仿宋" w:hAnsi="仿宋" w:eastAsia="仿宋" w:cs="仿宋"/>
                <w:color w:val="auto"/>
                <w:kern w:val="0"/>
                <w:szCs w:val="21"/>
              </w:rPr>
              <w:t>④</w:t>
            </w:r>
            <w:r>
              <w:rPr>
                <w:rFonts w:hint="eastAsia" w:ascii="仿宋" w:hAnsi="仿宋" w:eastAsia="仿宋" w:cs="仿宋"/>
                <w:color w:val="auto"/>
              </w:rPr>
              <w:t>801</w:t>
            </w:r>
            <w:r>
              <w:rPr>
                <w:rFonts w:hint="eastAsia" w:ascii="仿宋" w:hAnsi="仿宋" w:eastAsia="仿宋" w:cs="仿宋"/>
                <w:color w:val="auto"/>
                <w:szCs w:val="21"/>
              </w:rPr>
              <w:t>经济学</w:t>
            </w:r>
            <w:r>
              <w:rPr>
                <w:rFonts w:hint="eastAsia" w:ascii="仿宋" w:hAnsi="仿宋" w:eastAsia="仿宋" w:cs="仿宋"/>
                <w:color w:val="auto"/>
                <w:kern w:val="0"/>
                <w:szCs w:val="21"/>
              </w:rPr>
              <w:t>（自命题）</w:t>
            </w:r>
          </w:p>
        </w:tc>
        <w:tc>
          <w:tcPr>
            <w:tcW w:w="2908" w:type="dxa"/>
            <w:shd w:val="clear" w:color="auto" w:fill="auto"/>
            <w:tcMar>
              <w:top w:w="0" w:type="dxa"/>
              <w:left w:w="108" w:type="dxa"/>
              <w:bottom w:w="0" w:type="dxa"/>
              <w:right w:w="108" w:type="dxa"/>
            </w:tcMar>
          </w:tcPr>
          <w:p>
            <w:pPr>
              <w:rPr>
                <w:rFonts w:hint="eastAsia" w:ascii="仿宋" w:hAnsi="仿宋" w:eastAsia="仿宋" w:cs="仿宋"/>
                <w:b/>
                <w:color w:val="auto"/>
                <w:szCs w:val="21"/>
              </w:rPr>
            </w:pPr>
            <w:r>
              <w:rPr>
                <w:rFonts w:hint="eastAsia" w:ascii="仿宋" w:hAnsi="仿宋" w:eastAsia="仿宋" w:cs="仿宋"/>
                <w:b/>
                <w:color w:val="auto"/>
                <w:szCs w:val="21"/>
              </w:rPr>
              <w:t>复试笔试科目：</w:t>
            </w:r>
          </w:p>
          <w:p>
            <w:pPr>
              <w:autoSpaceDE w:val="0"/>
              <w:autoSpaceDN w:val="0"/>
              <w:adjustRightInd w:val="0"/>
              <w:jc w:val="left"/>
              <w:rPr>
                <w:rFonts w:hint="eastAsia" w:ascii="仿宋" w:hAnsi="仿宋" w:eastAsia="仿宋" w:cs="仿宋"/>
                <w:color w:val="auto"/>
                <w:szCs w:val="21"/>
              </w:rPr>
            </w:pPr>
            <w:r>
              <w:rPr>
                <w:rFonts w:hint="eastAsia" w:ascii="仿宋" w:hAnsi="仿宋" w:eastAsia="仿宋" w:cs="仿宋"/>
                <w:color w:val="auto"/>
                <w:kern w:val="0"/>
                <w:szCs w:val="21"/>
              </w:rPr>
              <w:t>F004金融学</w:t>
            </w:r>
          </w:p>
          <w:p>
            <w:pPr>
              <w:rPr>
                <w:rFonts w:hint="eastAsia" w:ascii="仿宋" w:hAnsi="仿宋" w:eastAsia="仿宋" w:cs="仿宋"/>
                <w:b/>
                <w:color w:val="auto"/>
                <w:szCs w:val="21"/>
              </w:rPr>
            </w:pPr>
            <w:r>
              <w:rPr>
                <w:rFonts w:hint="eastAsia" w:ascii="仿宋" w:hAnsi="仿宋" w:eastAsia="仿宋" w:cs="仿宋"/>
                <w:b/>
                <w:color w:val="auto"/>
                <w:szCs w:val="21"/>
              </w:rPr>
              <w:t>同等学力考生加试科目：</w:t>
            </w:r>
          </w:p>
          <w:p>
            <w:pPr>
              <w:rPr>
                <w:rFonts w:hint="eastAsia" w:ascii="仿宋" w:hAnsi="仿宋" w:eastAsia="仿宋" w:cs="仿宋"/>
                <w:color w:val="auto"/>
                <w:szCs w:val="21"/>
              </w:rPr>
            </w:pPr>
            <w:r>
              <w:rPr>
                <w:rFonts w:hint="eastAsia" w:ascii="仿宋" w:hAnsi="仿宋" w:eastAsia="仿宋" w:cs="仿宋"/>
                <w:color w:val="auto"/>
                <w:szCs w:val="21"/>
              </w:rPr>
              <w:t>商业银行经营学、金融市场学</w:t>
            </w:r>
          </w:p>
        </w:tc>
      </w:tr>
    </w:tbl>
    <w:p>
      <w:pPr>
        <w:widowControl/>
        <w:jc w:val="center"/>
        <w:rPr>
          <w:rFonts w:hint="eastAsia" w:ascii="仿宋" w:hAnsi="仿宋" w:eastAsia="仿宋" w:cs="仿宋"/>
          <w:b/>
          <w:bCs/>
          <w:color w:val="auto"/>
          <w:kern w:val="44"/>
          <w:sz w:val="32"/>
          <w:szCs w:val="32"/>
        </w:rPr>
      </w:pPr>
    </w:p>
    <w:p>
      <w:pPr>
        <w:widowControl/>
        <w:jc w:val="center"/>
        <w:rPr>
          <w:rFonts w:hint="eastAsia" w:ascii="仿宋" w:hAnsi="仿宋" w:eastAsia="仿宋" w:cs="仿宋"/>
          <w:b/>
          <w:bCs/>
          <w:color w:val="auto"/>
          <w:kern w:val="44"/>
          <w:sz w:val="32"/>
          <w:szCs w:val="32"/>
        </w:rPr>
      </w:pPr>
    </w:p>
    <w:p>
      <w:pPr>
        <w:widowControl/>
        <w:jc w:val="center"/>
        <w:rPr>
          <w:rFonts w:hint="eastAsia" w:ascii="仿宋" w:hAnsi="仿宋" w:eastAsia="仿宋" w:cs="仿宋"/>
          <w:b/>
          <w:bCs/>
          <w:color w:val="auto"/>
          <w:kern w:val="44"/>
          <w:sz w:val="32"/>
          <w:szCs w:val="32"/>
        </w:rPr>
      </w:pPr>
    </w:p>
    <w:p>
      <w:pPr>
        <w:widowControl/>
        <w:jc w:val="center"/>
        <w:rPr>
          <w:rFonts w:hint="eastAsia" w:ascii="仿宋" w:hAnsi="仿宋" w:eastAsia="仿宋" w:cs="仿宋"/>
          <w:b/>
          <w:bCs/>
          <w:color w:val="auto"/>
          <w:kern w:val="44"/>
          <w:sz w:val="32"/>
          <w:szCs w:val="32"/>
        </w:rPr>
      </w:pPr>
    </w:p>
    <w:p>
      <w:pPr>
        <w:widowControl/>
        <w:jc w:val="center"/>
        <w:rPr>
          <w:rFonts w:hint="eastAsia" w:ascii="仿宋" w:hAnsi="仿宋" w:eastAsia="仿宋" w:cs="仿宋"/>
          <w:b/>
          <w:bCs/>
          <w:color w:val="auto"/>
          <w:kern w:val="44"/>
          <w:sz w:val="32"/>
          <w:szCs w:val="32"/>
        </w:rPr>
      </w:pPr>
    </w:p>
    <w:p>
      <w:pPr>
        <w:widowControl/>
        <w:jc w:val="center"/>
        <w:rPr>
          <w:rFonts w:hint="eastAsia" w:ascii="仿宋" w:hAnsi="仿宋" w:eastAsia="仿宋" w:cs="仿宋"/>
          <w:b/>
          <w:bCs/>
          <w:color w:val="auto"/>
          <w:kern w:val="44"/>
          <w:sz w:val="32"/>
          <w:szCs w:val="32"/>
        </w:rPr>
      </w:pPr>
    </w:p>
    <w:p>
      <w:pPr>
        <w:widowControl/>
        <w:jc w:val="center"/>
        <w:rPr>
          <w:rFonts w:hint="eastAsia" w:ascii="仿宋" w:hAnsi="仿宋" w:eastAsia="仿宋" w:cs="仿宋"/>
          <w:b/>
          <w:bCs/>
          <w:color w:val="000000" w:themeColor="text1"/>
          <w:kern w:val="44"/>
          <w:sz w:val="32"/>
          <w:szCs w:val="32"/>
          <w14:textFill>
            <w14:solidFill>
              <w14:schemeClr w14:val="tx1"/>
            </w14:solidFill>
          </w14:textFill>
        </w:rPr>
      </w:pPr>
    </w:p>
    <w:p>
      <w:pPr>
        <w:widowControl/>
        <w:jc w:val="center"/>
        <w:rPr>
          <w:rFonts w:hint="eastAsia" w:ascii="仿宋" w:hAnsi="仿宋" w:eastAsia="仿宋" w:cs="仿宋"/>
          <w:b/>
          <w:bCs/>
          <w:color w:val="000000" w:themeColor="text1"/>
          <w:kern w:val="44"/>
          <w:sz w:val="32"/>
          <w:szCs w:val="32"/>
          <w14:textFill>
            <w14:solidFill>
              <w14:schemeClr w14:val="tx1"/>
            </w14:solidFill>
          </w14:textFill>
        </w:rPr>
      </w:pPr>
    </w:p>
    <w:p>
      <w:pPr>
        <w:widowControl/>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bCs/>
          <w:color w:val="000000" w:themeColor="text1"/>
          <w:kern w:val="44"/>
          <w:sz w:val="32"/>
          <w:szCs w:val="32"/>
          <w14:textFill>
            <w14:solidFill>
              <w14:schemeClr w14:val="tx1"/>
            </w14:solidFill>
          </w14:textFill>
        </w:rPr>
        <w:t>湖南工商大学202</w:t>
      </w:r>
      <w:r>
        <w:rPr>
          <w:rFonts w:hint="eastAsia" w:ascii="仿宋" w:hAnsi="仿宋" w:eastAsia="仿宋" w:cs="仿宋"/>
          <w:b/>
          <w:bCs/>
          <w:color w:val="000000" w:themeColor="text1"/>
          <w:kern w:val="44"/>
          <w:sz w:val="32"/>
          <w:szCs w:val="32"/>
          <w:lang w:val="en-US" w:eastAsia="zh-CN"/>
          <w14:textFill>
            <w14:solidFill>
              <w14:schemeClr w14:val="tx1"/>
            </w14:solidFill>
          </w14:textFill>
        </w:rPr>
        <w:t>3</w:t>
      </w:r>
      <w:r>
        <w:rPr>
          <w:rFonts w:hint="eastAsia" w:ascii="仿宋" w:hAnsi="仿宋" w:eastAsia="仿宋" w:cs="仿宋"/>
          <w:b/>
          <w:bCs/>
          <w:color w:val="000000" w:themeColor="text1"/>
          <w:kern w:val="44"/>
          <w:sz w:val="32"/>
          <w:szCs w:val="32"/>
          <w14:textFill>
            <w14:solidFill>
              <w14:schemeClr w14:val="tx1"/>
            </w14:solidFill>
          </w14:textFill>
        </w:rPr>
        <w:t>年硕士生招生学科专业及考试科目一览表</w:t>
      </w:r>
      <w:r>
        <w:rPr>
          <w:rFonts w:hint="eastAsia" w:ascii="仿宋" w:hAnsi="仿宋" w:eastAsia="仿宋" w:cs="仿宋"/>
          <w:color w:val="000000" w:themeColor="text1"/>
          <w:sz w:val="32"/>
          <w:szCs w:val="32"/>
          <w14:textFill>
            <w14:solidFill>
              <w14:schemeClr w14:val="tx1"/>
            </w14:solidFill>
          </w14:textFill>
        </w:rPr>
        <w:t>（专业硕士）</w:t>
      </w:r>
    </w:p>
    <w:tbl>
      <w:tblPr>
        <w:tblStyle w:val="11"/>
        <w:tblW w:w="940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116"/>
        <w:gridCol w:w="3316"/>
        <w:gridCol w:w="29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6" w:hRule="atLeast"/>
          <w:jc w:val="center"/>
        </w:trPr>
        <w:tc>
          <w:tcPr>
            <w:tcW w:w="3116"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tcPr>
          <w:p>
            <w:pPr>
              <w:widowControl/>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专业名称及研究方向</w:t>
            </w:r>
          </w:p>
        </w:tc>
        <w:tc>
          <w:tcPr>
            <w:tcW w:w="3316"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tcPr>
          <w:p>
            <w:pPr>
              <w:widowControl/>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考 试 科 目</w:t>
            </w:r>
          </w:p>
        </w:tc>
        <w:tc>
          <w:tcPr>
            <w:tcW w:w="2977"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tcPr>
          <w:p>
            <w:pPr>
              <w:widowControl/>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备  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jc w:val="center"/>
        </w:trPr>
        <w:tc>
          <w:tcPr>
            <w:tcW w:w="9409" w:type="dxa"/>
            <w:gridSpan w:val="3"/>
            <w:tcBorders>
              <w:top w:val="single" w:color="auto" w:sz="2" w:space="0"/>
            </w:tcBorders>
            <w:vAlign w:val="center"/>
          </w:tcPr>
          <w:p>
            <w:pPr>
              <w:jc w:val="left"/>
              <w:rPr>
                <w:rFonts w:hint="eastAsia" w:ascii="仿宋" w:hAnsi="仿宋" w:eastAsia="仿宋" w:cs="仿宋"/>
                <w:b/>
                <w:color w:val="000000" w:themeColor="text1"/>
                <w:sz w:val="24"/>
                <w14:textFill>
                  <w14:solidFill>
                    <w14:schemeClr w14:val="tx1"/>
                  </w14:solidFill>
                </w14:textFill>
              </w:rPr>
            </w:pPr>
            <w:r>
              <w:rPr>
                <w:rFonts w:hint="eastAsia" w:ascii="仿宋" w:hAnsi="仿宋" w:eastAsia="仿宋" w:cs="仿宋"/>
                <w:b/>
                <w:color w:val="000000" w:themeColor="text1"/>
                <w:kern w:val="0"/>
                <w:sz w:val="30"/>
                <w:szCs w:val="30"/>
                <w14:textFill>
                  <w14:solidFill>
                    <w14:schemeClr w14:val="tx1"/>
                  </w14:solidFill>
                </w14:textFill>
              </w:rPr>
              <w:t>0251金融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4" w:hRule="atLeast"/>
          <w:jc w:val="center"/>
        </w:trPr>
        <w:tc>
          <w:tcPr>
            <w:tcW w:w="3116" w:type="dxa"/>
          </w:tcPr>
          <w:p>
            <w:pP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0251金融</w:t>
            </w:r>
          </w:p>
          <w:p>
            <w:pPr>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01 金融机构管理与创新</w:t>
            </w:r>
          </w:p>
          <w:p>
            <w:pPr>
              <w:rPr>
                <w:rFonts w:hint="eastAsia" w:ascii="仿宋" w:hAnsi="仿宋" w:eastAsia="仿宋" w:cs="仿宋"/>
                <w:kern w:val="0"/>
                <w:szCs w:val="21"/>
              </w:rPr>
            </w:pPr>
            <w:r>
              <w:rPr>
                <w:rFonts w:hint="eastAsia" w:ascii="仿宋" w:hAnsi="仿宋" w:eastAsia="仿宋" w:cs="仿宋"/>
                <w:kern w:val="0"/>
                <w:szCs w:val="21"/>
              </w:rPr>
              <w:t>02 资本运营与风险管理</w:t>
            </w:r>
          </w:p>
          <w:p>
            <w:pPr>
              <w:rPr>
                <w:rFonts w:hint="eastAsia" w:ascii="仿宋" w:hAnsi="仿宋" w:eastAsia="仿宋" w:cs="仿宋"/>
                <w:color w:val="000000" w:themeColor="text1"/>
                <w:sz w:val="24"/>
                <w14:textFill>
                  <w14:solidFill>
                    <w14:schemeClr w14:val="tx1"/>
                  </w14:solidFill>
                </w14:textFill>
              </w:rPr>
            </w:pPr>
            <w:r>
              <w:rPr>
                <w:rFonts w:hint="eastAsia" w:ascii="仿宋" w:hAnsi="仿宋" w:eastAsia="仿宋" w:cs="仿宋"/>
                <w:kern w:val="0"/>
                <w:szCs w:val="21"/>
              </w:rPr>
              <w:t>03 数智金融与金融管理</w:t>
            </w:r>
          </w:p>
        </w:tc>
        <w:tc>
          <w:tcPr>
            <w:tcW w:w="3316" w:type="dxa"/>
          </w:tcPr>
          <w:p>
            <w:pPr>
              <w:jc w:val="left"/>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①101思想政治理论 </w:t>
            </w:r>
          </w:p>
          <w:p>
            <w:pPr>
              <w:jc w:val="left"/>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②204英语二</w:t>
            </w:r>
          </w:p>
          <w:p>
            <w:pPr>
              <w:jc w:val="left"/>
              <w:rPr>
                <w:rFonts w:hint="eastAsia"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③396经济类联考综合能力</w:t>
            </w:r>
          </w:p>
          <w:p>
            <w:pPr>
              <w:jc w:val="left"/>
              <w:rPr>
                <w:rFonts w:hint="eastAsia" w:ascii="仿宋" w:hAnsi="仿宋" w:eastAsia="仿宋" w:cs="仿宋"/>
                <w:color w:val="000000" w:themeColor="text1"/>
                <w:kern w:val="0"/>
                <w:sz w:val="18"/>
                <w:szCs w:val="18"/>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④431金融学综合（自命题）</w:t>
            </w:r>
          </w:p>
        </w:tc>
        <w:tc>
          <w:tcPr>
            <w:tcW w:w="2977" w:type="dxa"/>
          </w:tcPr>
          <w:p>
            <w:pPr>
              <w:widowControl/>
              <w:rPr>
                <w:rFonts w:hint="eastAsia" w:ascii="仿宋" w:hAnsi="仿宋" w:eastAsia="仿宋" w:cs="仿宋"/>
                <w:b/>
                <w:color w:val="auto"/>
                <w:szCs w:val="21"/>
              </w:rPr>
            </w:pPr>
            <w:r>
              <w:rPr>
                <w:rFonts w:hint="eastAsia" w:ascii="仿宋" w:hAnsi="仿宋" w:eastAsia="仿宋" w:cs="仿宋"/>
                <w:b/>
                <w:color w:val="auto"/>
                <w:szCs w:val="21"/>
              </w:rPr>
              <w:t>复试笔试科目</w:t>
            </w:r>
          </w:p>
          <w:p>
            <w:pPr>
              <w:widowControl/>
              <w:rPr>
                <w:rFonts w:hint="eastAsia" w:ascii="仿宋" w:hAnsi="仿宋" w:eastAsia="仿宋" w:cs="仿宋"/>
                <w:color w:val="auto"/>
                <w:kern w:val="0"/>
                <w:szCs w:val="21"/>
              </w:rPr>
            </w:pPr>
            <w:r>
              <w:rPr>
                <w:rFonts w:hint="eastAsia" w:ascii="仿宋" w:hAnsi="仿宋" w:eastAsia="仿宋" w:cs="仿宋"/>
                <w:color w:val="auto"/>
                <w:kern w:val="0"/>
                <w:szCs w:val="21"/>
              </w:rPr>
              <w:t>F019金融市场与公司金融</w:t>
            </w:r>
          </w:p>
          <w:p>
            <w:pPr>
              <w:widowControl/>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同等学力考生加试科目： </w:t>
            </w:r>
          </w:p>
          <w:p>
            <w:pPr>
              <w:rPr>
                <w:rFonts w:hint="eastAsia" w:ascii="仿宋" w:hAnsi="仿宋" w:eastAsia="仿宋" w:cs="仿宋"/>
                <w:color w:val="auto"/>
                <w:kern w:val="0"/>
                <w:szCs w:val="21"/>
              </w:rPr>
            </w:pPr>
            <w:r>
              <w:rPr>
                <w:rFonts w:hint="eastAsia" w:ascii="仿宋" w:hAnsi="仿宋" w:eastAsia="仿宋" w:cs="仿宋"/>
                <w:color w:val="auto"/>
                <w:kern w:val="0"/>
                <w:szCs w:val="21"/>
              </w:rPr>
              <w:t>证券投资学、西方经济学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6" w:hRule="atLeast"/>
          <w:jc w:val="center"/>
        </w:trPr>
        <w:tc>
          <w:tcPr>
            <w:tcW w:w="3116"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tcPr>
          <w:p>
            <w:pPr>
              <w:widowControl/>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专业名称及研究方向</w:t>
            </w:r>
          </w:p>
        </w:tc>
        <w:tc>
          <w:tcPr>
            <w:tcW w:w="3316"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tcPr>
          <w:p>
            <w:pPr>
              <w:widowControl/>
              <w:jc w:val="center"/>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考 试 科 目</w:t>
            </w:r>
          </w:p>
        </w:tc>
        <w:tc>
          <w:tcPr>
            <w:tcW w:w="2977"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tcPr>
          <w:p>
            <w:pPr>
              <w:widowControl/>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备  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jc w:val="center"/>
        </w:trPr>
        <w:tc>
          <w:tcPr>
            <w:tcW w:w="9409" w:type="dxa"/>
            <w:gridSpan w:val="3"/>
            <w:tcBorders>
              <w:top w:val="single" w:color="auto" w:sz="2" w:space="0"/>
            </w:tcBorders>
            <w:vAlign w:val="center"/>
          </w:tcPr>
          <w:p>
            <w:pPr>
              <w:jc w:val="left"/>
              <w:rPr>
                <w:rFonts w:hint="eastAsia" w:ascii="仿宋" w:hAnsi="仿宋" w:eastAsia="仿宋" w:cs="仿宋"/>
                <w:b/>
                <w:color w:val="auto"/>
                <w:sz w:val="24"/>
              </w:rPr>
            </w:pPr>
            <w:r>
              <w:rPr>
                <w:rFonts w:hint="eastAsia" w:ascii="仿宋" w:hAnsi="仿宋" w:eastAsia="仿宋" w:cs="仿宋"/>
                <w:b/>
                <w:color w:val="auto"/>
                <w:kern w:val="0"/>
                <w:sz w:val="30"/>
                <w:szCs w:val="30"/>
              </w:rPr>
              <w:t>0255保险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46" w:hRule="atLeast"/>
          <w:jc w:val="center"/>
        </w:trPr>
        <w:tc>
          <w:tcPr>
            <w:tcW w:w="3116" w:type="dxa"/>
          </w:tcPr>
          <w:p>
            <w:pPr>
              <w:rPr>
                <w:rFonts w:hint="eastAsia" w:ascii="仿宋" w:hAnsi="仿宋" w:eastAsia="仿宋" w:cs="仿宋"/>
                <w:b/>
                <w:sz w:val="24"/>
                <w:szCs w:val="24"/>
              </w:rPr>
            </w:pPr>
            <w:r>
              <w:rPr>
                <w:rFonts w:hint="eastAsia" w:ascii="仿宋" w:hAnsi="仿宋" w:eastAsia="仿宋" w:cs="仿宋"/>
                <w:b/>
                <w:sz w:val="24"/>
                <w:szCs w:val="24"/>
              </w:rPr>
              <w:t>0255保险</w:t>
            </w:r>
          </w:p>
          <w:p>
            <w:pPr>
              <w:rPr>
                <w:rFonts w:hint="eastAsia" w:ascii="仿宋" w:hAnsi="仿宋" w:eastAsia="仿宋" w:cs="仿宋"/>
                <w:kern w:val="0"/>
                <w:szCs w:val="21"/>
              </w:rPr>
            </w:pPr>
            <w:r>
              <w:rPr>
                <w:rFonts w:hint="eastAsia" w:ascii="仿宋" w:hAnsi="仿宋" w:eastAsia="仿宋" w:cs="仿宋"/>
                <w:kern w:val="0"/>
                <w:szCs w:val="21"/>
              </w:rPr>
              <w:t>01 保险管理与创新</w:t>
            </w:r>
          </w:p>
          <w:p>
            <w:pPr>
              <w:rPr>
                <w:rFonts w:hint="eastAsia" w:ascii="仿宋" w:hAnsi="仿宋" w:eastAsia="仿宋" w:cs="仿宋"/>
                <w:kern w:val="0"/>
                <w:szCs w:val="21"/>
              </w:rPr>
            </w:pPr>
            <w:r>
              <w:rPr>
                <w:rFonts w:hint="eastAsia" w:ascii="仿宋" w:hAnsi="仿宋" w:eastAsia="仿宋" w:cs="仿宋"/>
                <w:kern w:val="0"/>
                <w:szCs w:val="21"/>
              </w:rPr>
              <w:t>02 社会保障与公共管理</w:t>
            </w:r>
          </w:p>
          <w:p>
            <w:pPr>
              <w:rPr>
                <w:rFonts w:hint="eastAsia" w:ascii="仿宋" w:hAnsi="仿宋" w:eastAsia="仿宋" w:cs="仿宋"/>
                <w:sz w:val="24"/>
              </w:rPr>
            </w:pPr>
            <w:r>
              <w:rPr>
                <w:rFonts w:hint="eastAsia" w:ascii="仿宋" w:hAnsi="仿宋" w:eastAsia="仿宋" w:cs="仿宋"/>
                <w:kern w:val="0"/>
                <w:szCs w:val="21"/>
              </w:rPr>
              <w:t>03智能风险管理与保险科技</w:t>
            </w:r>
          </w:p>
        </w:tc>
        <w:tc>
          <w:tcPr>
            <w:tcW w:w="3316" w:type="dxa"/>
          </w:tcPr>
          <w:p>
            <w:pPr>
              <w:jc w:val="left"/>
              <w:rPr>
                <w:rFonts w:hint="eastAsia" w:ascii="仿宋" w:hAnsi="仿宋" w:eastAsia="仿宋" w:cs="仿宋"/>
                <w:kern w:val="0"/>
                <w:szCs w:val="21"/>
                <w:lang w:eastAsia="zh-CN"/>
              </w:rPr>
            </w:pPr>
            <w:r>
              <w:rPr>
                <w:rFonts w:hint="eastAsia" w:ascii="仿宋" w:hAnsi="仿宋" w:eastAsia="仿宋" w:cs="仿宋"/>
                <w:kern w:val="0"/>
                <w:szCs w:val="21"/>
              </w:rPr>
              <w:t>①101思想政治理论 </w:t>
            </w:r>
          </w:p>
          <w:p>
            <w:pPr>
              <w:jc w:val="left"/>
              <w:rPr>
                <w:rFonts w:hint="eastAsia" w:ascii="仿宋" w:hAnsi="仿宋" w:eastAsia="仿宋" w:cs="仿宋"/>
                <w:kern w:val="0"/>
                <w:szCs w:val="21"/>
                <w:lang w:eastAsia="zh-CN"/>
              </w:rPr>
            </w:pPr>
            <w:r>
              <w:rPr>
                <w:rFonts w:hint="eastAsia" w:ascii="仿宋" w:hAnsi="仿宋" w:eastAsia="仿宋" w:cs="仿宋"/>
                <w:kern w:val="0"/>
                <w:szCs w:val="21"/>
              </w:rPr>
              <w:t>②204英语二</w:t>
            </w:r>
          </w:p>
          <w:p>
            <w:pPr>
              <w:jc w:val="left"/>
              <w:rPr>
                <w:rFonts w:hint="eastAsia" w:ascii="仿宋" w:hAnsi="仿宋" w:eastAsia="仿宋" w:cs="仿宋"/>
                <w:kern w:val="0"/>
                <w:szCs w:val="21"/>
              </w:rPr>
            </w:pPr>
            <w:r>
              <w:rPr>
                <w:rFonts w:hint="eastAsia" w:ascii="仿宋" w:hAnsi="仿宋" w:eastAsia="仿宋" w:cs="仿宋"/>
                <w:kern w:val="0"/>
                <w:szCs w:val="21"/>
              </w:rPr>
              <w:t>③396经济类联考综合能力</w:t>
            </w:r>
          </w:p>
          <w:p>
            <w:pPr>
              <w:jc w:val="left"/>
              <w:rPr>
                <w:rFonts w:hint="eastAsia" w:ascii="仿宋" w:hAnsi="仿宋" w:eastAsia="仿宋" w:cs="仿宋"/>
                <w:kern w:val="0"/>
                <w:szCs w:val="21"/>
              </w:rPr>
            </w:pPr>
            <w:r>
              <w:rPr>
                <w:rFonts w:hint="eastAsia" w:ascii="仿宋" w:hAnsi="仿宋" w:eastAsia="仿宋" w:cs="仿宋"/>
                <w:kern w:val="0"/>
                <w:szCs w:val="21"/>
              </w:rPr>
              <w:t>④435保险专业基础（自命题）</w:t>
            </w:r>
          </w:p>
        </w:tc>
        <w:tc>
          <w:tcPr>
            <w:tcW w:w="2977" w:type="dxa"/>
          </w:tcPr>
          <w:p>
            <w:pPr>
              <w:widowControl/>
              <w:rPr>
                <w:rFonts w:hint="eastAsia" w:ascii="仿宋" w:hAnsi="仿宋" w:eastAsia="仿宋" w:cs="仿宋"/>
                <w:b/>
                <w:color w:val="auto"/>
                <w:szCs w:val="21"/>
              </w:rPr>
            </w:pPr>
            <w:r>
              <w:rPr>
                <w:rFonts w:hint="eastAsia" w:ascii="仿宋" w:hAnsi="仿宋" w:eastAsia="仿宋" w:cs="仿宋"/>
                <w:b/>
                <w:color w:val="auto"/>
                <w:szCs w:val="21"/>
              </w:rPr>
              <w:t>复试笔试科目</w:t>
            </w:r>
          </w:p>
          <w:p>
            <w:pPr>
              <w:widowControl/>
              <w:rPr>
                <w:rFonts w:hint="eastAsia" w:ascii="仿宋" w:hAnsi="仿宋" w:eastAsia="仿宋" w:cs="仿宋"/>
                <w:color w:val="auto"/>
                <w:kern w:val="0"/>
                <w:szCs w:val="21"/>
              </w:rPr>
            </w:pPr>
            <w:r>
              <w:rPr>
                <w:rFonts w:hint="eastAsia" w:ascii="仿宋" w:hAnsi="仿宋" w:eastAsia="仿宋" w:cs="仿宋"/>
                <w:color w:val="auto"/>
                <w:kern w:val="0"/>
                <w:szCs w:val="21"/>
              </w:rPr>
              <w:t>F031人身保险与财产保险</w:t>
            </w:r>
          </w:p>
          <w:p>
            <w:pPr>
              <w:widowControl/>
              <w:rPr>
                <w:rFonts w:hint="eastAsia" w:ascii="仿宋" w:hAnsi="仿宋" w:eastAsia="仿宋" w:cs="仿宋"/>
                <w:b/>
                <w:color w:val="auto"/>
                <w:kern w:val="0"/>
                <w:szCs w:val="21"/>
              </w:rPr>
            </w:pPr>
            <w:r>
              <w:rPr>
                <w:rFonts w:hint="eastAsia" w:ascii="仿宋" w:hAnsi="仿宋" w:eastAsia="仿宋" w:cs="仿宋"/>
                <w:b/>
                <w:color w:val="auto"/>
                <w:kern w:val="0"/>
                <w:szCs w:val="21"/>
              </w:rPr>
              <w:t xml:space="preserve">同等学力考生加试科目： </w:t>
            </w:r>
          </w:p>
          <w:p>
            <w:pPr>
              <w:rPr>
                <w:rFonts w:hint="eastAsia" w:ascii="仿宋" w:hAnsi="仿宋" w:eastAsia="仿宋" w:cs="仿宋"/>
                <w:color w:val="auto"/>
                <w:kern w:val="0"/>
                <w:szCs w:val="21"/>
              </w:rPr>
            </w:pPr>
            <w:r>
              <w:rPr>
                <w:rFonts w:hint="eastAsia" w:ascii="仿宋" w:hAnsi="仿宋" w:eastAsia="仿宋" w:cs="仿宋"/>
                <w:color w:val="auto"/>
                <w:kern w:val="0"/>
                <w:szCs w:val="21"/>
              </w:rPr>
              <w:t>风险管理、西方经济学</w:t>
            </w:r>
          </w:p>
        </w:tc>
      </w:tr>
    </w:tbl>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p>
      <w:pPr>
        <w:widowControl/>
        <w:jc w:val="left"/>
        <w:rPr>
          <w:rFonts w:ascii="Times New Roman" w:hAnsi="Times New Roman" w:eastAsia="宋体" w:cs="Times New Roman"/>
          <w:color w:val="000000" w:themeColor="text1"/>
          <w:kern w:val="0"/>
          <w:sz w:val="24"/>
          <w:szCs w:val="24"/>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23232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i w:val="0"/>
          <w:iCs w:val="0"/>
          <w:caps w:val="0"/>
          <w:color w:val="232323"/>
          <w:spacing w:val="0"/>
          <w:sz w:val="28"/>
          <w:szCs w:val="28"/>
        </w:rPr>
      </w:pPr>
      <w:r>
        <w:rPr>
          <w:rFonts w:hint="eastAsia" w:ascii="微软雅黑" w:hAnsi="微软雅黑" w:eastAsia="微软雅黑" w:cs="微软雅黑"/>
          <w:i w:val="0"/>
          <w:iCs w:val="0"/>
          <w:caps w:val="0"/>
          <w:color w:val="232323"/>
          <w:spacing w:val="0"/>
          <w:sz w:val="28"/>
          <w:szCs w:val="28"/>
          <w:shd w:val="clear" w:fill="FFFFFF"/>
          <w:lang w:val="en-US" w:eastAsia="zh-CN"/>
        </w:rPr>
        <w:t>备注：</w:t>
      </w:r>
      <w:r>
        <w:rPr>
          <w:rFonts w:hint="eastAsia" w:ascii="微软雅黑" w:hAnsi="微软雅黑" w:eastAsia="微软雅黑" w:cs="微软雅黑"/>
          <w:i w:val="0"/>
          <w:iCs w:val="0"/>
          <w:caps w:val="0"/>
          <w:color w:val="232323"/>
          <w:spacing w:val="0"/>
          <w:sz w:val="28"/>
          <w:szCs w:val="28"/>
          <w:shd w:val="clear" w:fill="FFFFFF"/>
        </w:rPr>
        <w:t>湖南工商大学2023年攻读硕士学位研究生招生简章</w:t>
      </w:r>
    </w:p>
    <w:p>
      <w:pPr>
        <w:rPr>
          <w:rFonts w:hint="eastAsia" w:ascii="Times New Roman" w:hAnsi="Times New Roman" w:cs="Times New Roman"/>
          <w:color w:val="auto"/>
          <w:sz w:val="28"/>
          <w:szCs w:val="28"/>
        </w:rPr>
      </w:pPr>
      <w:r>
        <w:rPr>
          <w:rFonts w:hint="eastAsia" w:ascii="Times New Roman" w:hAnsi="Times New Roman" w:cs="Times New Roman"/>
          <w:color w:val="auto"/>
          <w:sz w:val="28"/>
          <w:szCs w:val="28"/>
        </w:rPr>
        <w:fldChar w:fldCharType="begin"/>
      </w:r>
      <w:r>
        <w:rPr>
          <w:rFonts w:hint="eastAsia" w:ascii="Times New Roman" w:hAnsi="Times New Roman" w:cs="Times New Roman"/>
          <w:color w:val="auto"/>
          <w:sz w:val="28"/>
          <w:szCs w:val="28"/>
        </w:rPr>
        <w:instrText xml:space="preserve"> HYPERLINK "https://gra.hutb.edu.cn/column/zsjz/content/1656897703396.shtml" </w:instrText>
      </w:r>
      <w:r>
        <w:rPr>
          <w:rFonts w:hint="eastAsia" w:ascii="Times New Roman" w:hAnsi="Times New Roman" w:cs="Times New Roman"/>
          <w:color w:val="auto"/>
          <w:sz w:val="28"/>
          <w:szCs w:val="28"/>
        </w:rPr>
        <w:fldChar w:fldCharType="separate"/>
      </w:r>
      <w:r>
        <w:rPr>
          <w:rStyle w:val="15"/>
          <w:rFonts w:hint="eastAsia" w:ascii="Times New Roman" w:hAnsi="Times New Roman" w:cs="Times New Roman"/>
          <w:sz w:val="28"/>
          <w:szCs w:val="28"/>
        </w:rPr>
        <w:t>https://gra.hutb.edu.cn/column/zsjz/content/1656897703396.shtml</w:t>
      </w:r>
      <w:r>
        <w:rPr>
          <w:rFonts w:hint="eastAsia" w:ascii="Times New Roman" w:hAnsi="Times New Roman" w:cs="Times New Roman"/>
          <w:color w:val="auto"/>
          <w:sz w:val="28"/>
          <w:szCs w:val="28"/>
        </w:rPr>
        <w:fldChar w:fldCharType="end"/>
      </w:r>
    </w:p>
    <w:p>
      <w:pPr>
        <w:widowControl/>
        <w:jc w:val="left"/>
        <w:rPr>
          <w:rFonts w:ascii="Times New Roman" w:hAnsi="Times New Roman" w:eastAsia="宋体" w:cs="Times New Roman"/>
          <w:color w:val="000000" w:themeColor="text1"/>
          <w:kern w:val="0"/>
          <w:sz w:val="28"/>
          <w:szCs w:val="28"/>
          <w14:textFill>
            <w14:solidFill>
              <w14:schemeClr w14:val="tx1"/>
            </w14:solidFill>
          </w14:textFill>
        </w:rPr>
      </w:pPr>
      <w:bookmarkStart w:id="5" w:name="_GoBack"/>
      <w:bookmarkEnd w:id="5"/>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4687"/>
    </w:sdtPr>
    <w:sdtContent>
      <w:p>
        <w:pPr>
          <w:pStyle w:val="6"/>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2MjY3tzA2MTM3MjNX0lEKTi0uzszPAykwrQUAZ7tnOywAAAA="/>
    <w:docVar w:name="commondata" w:val="eyJoZGlkIjoiMDQzZWY0MTQ4MzkxOTU2MzAyMTY3YmM5ZDk3MjkyMDAifQ=="/>
  </w:docVars>
  <w:rsids>
    <w:rsidRoot w:val="004F2294"/>
    <w:rsid w:val="00004048"/>
    <w:rsid w:val="00006109"/>
    <w:rsid w:val="00012ADA"/>
    <w:rsid w:val="00013F01"/>
    <w:rsid w:val="0001421E"/>
    <w:rsid w:val="00017580"/>
    <w:rsid w:val="00020561"/>
    <w:rsid w:val="00033B15"/>
    <w:rsid w:val="00046CE6"/>
    <w:rsid w:val="000602AB"/>
    <w:rsid w:val="000704F8"/>
    <w:rsid w:val="0007097E"/>
    <w:rsid w:val="00077F0A"/>
    <w:rsid w:val="00081F01"/>
    <w:rsid w:val="00082609"/>
    <w:rsid w:val="00084210"/>
    <w:rsid w:val="000943FF"/>
    <w:rsid w:val="00094F84"/>
    <w:rsid w:val="000A32A8"/>
    <w:rsid w:val="000A4970"/>
    <w:rsid w:val="000B22DB"/>
    <w:rsid w:val="000C4E8A"/>
    <w:rsid w:val="000C5186"/>
    <w:rsid w:val="000D3135"/>
    <w:rsid w:val="000D36EF"/>
    <w:rsid w:val="000D56DF"/>
    <w:rsid w:val="000E57ED"/>
    <w:rsid w:val="000E7064"/>
    <w:rsid w:val="000F0802"/>
    <w:rsid w:val="000F7F22"/>
    <w:rsid w:val="001000BD"/>
    <w:rsid w:val="00106799"/>
    <w:rsid w:val="00117879"/>
    <w:rsid w:val="00124029"/>
    <w:rsid w:val="0012501C"/>
    <w:rsid w:val="00125796"/>
    <w:rsid w:val="00125B29"/>
    <w:rsid w:val="0013184F"/>
    <w:rsid w:val="00131FDD"/>
    <w:rsid w:val="00132EA6"/>
    <w:rsid w:val="00135238"/>
    <w:rsid w:val="00140B7C"/>
    <w:rsid w:val="00144A8F"/>
    <w:rsid w:val="001521E0"/>
    <w:rsid w:val="00152ECC"/>
    <w:rsid w:val="001636C4"/>
    <w:rsid w:val="00164123"/>
    <w:rsid w:val="00167120"/>
    <w:rsid w:val="00170CCF"/>
    <w:rsid w:val="00172DAB"/>
    <w:rsid w:val="00185A7E"/>
    <w:rsid w:val="00186FE8"/>
    <w:rsid w:val="00192842"/>
    <w:rsid w:val="001934C1"/>
    <w:rsid w:val="001A3705"/>
    <w:rsid w:val="001A62B0"/>
    <w:rsid w:val="001A6BC6"/>
    <w:rsid w:val="001B429E"/>
    <w:rsid w:val="001B5E1F"/>
    <w:rsid w:val="001C28E2"/>
    <w:rsid w:val="001C3D2F"/>
    <w:rsid w:val="001C6153"/>
    <w:rsid w:val="001C6448"/>
    <w:rsid w:val="001C69E0"/>
    <w:rsid w:val="001E1929"/>
    <w:rsid w:val="001E1EEF"/>
    <w:rsid w:val="001F16C1"/>
    <w:rsid w:val="001F4D5B"/>
    <w:rsid w:val="001F64E7"/>
    <w:rsid w:val="002018C8"/>
    <w:rsid w:val="00215A47"/>
    <w:rsid w:val="002176C9"/>
    <w:rsid w:val="00227DF4"/>
    <w:rsid w:val="00234A99"/>
    <w:rsid w:val="002420D8"/>
    <w:rsid w:val="00243F29"/>
    <w:rsid w:val="00246179"/>
    <w:rsid w:val="002606E0"/>
    <w:rsid w:val="002621CB"/>
    <w:rsid w:val="00271515"/>
    <w:rsid w:val="00281E76"/>
    <w:rsid w:val="00291751"/>
    <w:rsid w:val="00291E9B"/>
    <w:rsid w:val="002922BC"/>
    <w:rsid w:val="00293D7C"/>
    <w:rsid w:val="00294015"/>
    <w:rsid w:val="002A0FAF"/>
    <w:rsid w:val="002A1376"/>
    <w:rsid w:val="002A1AC5"/>
    <w:rsid w:val="002A577E"/>
    <w:rsid w:val="002B35BB"/>
    <w:rsid w:val="002B366D"/>
    <w:rsid w:val="002B369C"/>
    <w:rsid w:val="002C473E"/>
    <w:rsid w:val="002D07D9"/>
    <w:rsid w:val="002D1F31"/>
    <w:rsid w:val="002D4EF8"/>
    <w:rsid w:val="002E326D"/>
    <w:rsid w:val="002E6C8C"/>
    <w:rsid w:val="002F5BFB"/>
    <w:rsid w:val="003008A3"/>
    <w:rsid w:val="0031742B"/>
    <w:rsid w:val="003234A8"/>
    <w:rsid w:val="00325035"/>
    <w:rsid w:val="00331173"/>
    <w:rsid w:val="00334959"/>
    <w:rsid w:val="00336D06"/>
    <w:rsid w:val="00337808"/>
    <w:rsid w:val="0034033A"/>
    <w:rsid w:val="00345249"/>
    <w:rsid w:val="00347D50"/>
    <w:rsid w:val="00351C78"/>
    <w:rsid w:val="00353E92"/>
    <w:rsid w:val="0035565E"/>
    <w:rsid w:val="00363FFD"/>
    <w:rsid w:val="0036573A"/>
    <w:rsid w:val="00370A25"/>
    <w:rsid w:val="0037252E"/>
    <w:rsid w:val="00373504"/>
    <w:rsid w:val="00380199"/>
    <w:rsid w:val="00381C42"/>
    <w:rsid w:val="00382A6B"/>
    <w:rsid w:val="00383E25"/>
    <w:rsid w:val="00384AF2"/>
    <w:rsid w:val="00384CF6"/>
    <w:rsid w:val="00385416"/>
    <w:rsid w:val="00386EC1"/>
    <w:rsid w:val="00390C33"/>
    <w:rsid w:val="0039506A"/>
    <w:rsid w:val="003A1E8B"/>
    <w:rsid w:val="003A4D80"/>
    <w:rsid w:val="003A71CC"/>
    <w:rsid w:val="003B0198"/>
    <w:rsid w:val="003B2FFC"/>
    <w:rsid w:val="003D0F16"/>
    <w:rsid w:val="003D32BA"/>
    <w:rsid w:val="003E308E"/>
    <w:rsid w:val="003E584B"/>
    <w:rsid w:val="003E6400"/>
    <w:rsid w:val="003F5F8F"/>
    <w:rsid w:val="004044C4"/>
    <w:rsid w:val="0040467C"/>
    <w:rsid w:val="00411017"/>
    <w:rsid w:val="00412049"/>
    <w:rsid w:val="0041232B"/>
    <w:rsid w:val="00414726"/>
    <w:rsid w:val="0041473E"/>
    <w:rsid w:val="00414CFA"/>
    <w:rsid w:val="004334F8"/>
    <w:rsid w:val="00453346"/>
    <w:rsid w:val="00455384"/>
    <w:rsid w:val="00456DD9"/>
    <w:rsid w:val="004605A8"/>
    <w:rsid w:val="00472EE1"/>
    <w:rsid w:val="00472FC0"/>
    <w:rsid w:val="004760E0"/>
    <w:rsid w:val="0048388B"/>
    <w:rsid w:val="00483971"/>
    <w:rsid w:val="004841C1"/>
    <w:rsid w:val="004867BA"/>
    <w:rsid w:val="00493AC3"/>
    <w:rsid w:val="00494F6F"/>
    <w:rsid w:val="0049783D"/>
    <w:rsid w:val="004A461B"/>
    <w:rsid w:val="004A5758"/>
    <w:rsid w:val="004B14E4"/>
    <w:rsid w:val="004B6037"/>
    <w:rsid w:val="004C7763"/>
    <w:rsid w:val="004D01F0"/>
    <w:rsid w:val="004E1944"/>
    <w:rsid w:val="004E58B5"/>
    <w:rsid w:val="004F2294"/>
    <w:rsid w:val="004F50FB"/>
    <w:rsid w:val="004F64CA"/>
    <w:rsid w:val="004F6E0C"/>
    <w:rsid w:val="00502018"/>
    <w:rsid w:val="0050705B"/>
    <w:rsid w:val="00510C36"/>
    <w:rsid w:val="0051333C"/>
    <w:rsid w:val="005137F1"/>
    <w:rsid w:val="0051763F"/>
    <w:rsid w:val="0052141B"/>
    <w:rsid w:val="00527830"/>
    <w:rsid w:val="005352CF"/>
    <w:rsid w:val="00537768"/>
    <w:rsid w:val="0054767E"/>
    <w:rsid w:val="00550E00"/>
    <w:rsid w:val="00551730"/>
    <w:rsid w:val="005527C5"/>
    <w:rsid w:val="00557A82"/>
    <w:rsid w:val="005679F9"/>
    <w:rsid w:val="00573D1E"/>
    <w:rsid w:val="0057492C"/>
    <w:rsid w:val="00575463"/>
    <w:rsid w:val="00581CC4"/>
    <w:rsid w:val="005842EC"/>
    <w:rsid w:val="0058743C"/>
    <w:rsid w:val="00587B0F"/>
    <w:rsid w:val="00594FD4"/>
    <w:rsid w:val="005A2A37"/>
    <w:rsid w:val="005A3424"/>
    <w:rsid w:val="005A366D"/>
    <w:rsid w:val="005A3A86"/>
    <w:rsid w:val="005A5603"/>
    <w:rsid w:val="005A5C32"/>
    <w:rsid w:val="005A6D9F"/>
    <w:rsid w:val="005A7A97"/>
    <w:rsid w:val="005B1B91"/>
    <w:rsid w:val="005C0035"/>
    <w:rsid w:val="005C07FA"/>
    <w:rsid w:val="005C2339"/>
    <w:rsid w:val="005C2A99"/>
    <w:rsid w:val="005C2CEE"/>
    <w:rsid w:val="005D1546"/>
    <w:rsid w:val="005D2039"/>
    <w:rsid w:val="005D3A53"/>
    <w:rsid w:val="005D4105"/>
    <w:rsid w:val="005D6D4A"/>
    <w:rsid w:val="005E5153"/>
    <w:rsid w:val="005E5B40"/>
    <w:rsid w:val="00634CD4"/>
    <w:rsid w:val="006362DF"/>
    <w:rsid w:val="00641990"/>
    <w:rsid w:val="006447E0"/>
    <w:rsid w:val="0064542E"/>
    <w:rsid w:val="00663FAF"/>
    <w:rsid w:val="006742AB"/>
    <w:rsid w:val="00674BE1"/>
    <w:rsid w:val="0067720E"/>
    <w:rsid w:val="0067770B"/>
    <w:rsid w:val="00692899"/>
    <w:rsid w:val="00692B58"/>
    <w:rsid w:val="00693445"/>
    <w:rsid w:val="00696C92"/>
    <w:rsid w:val="006A27C9"/>
    <w:rsid w:val="006A428C"/>
    <w:rsid w:val="006A44E4"/>
    <w:rsid w:val="006B6847"/>
    <w:rsid w:val="006B729B"/>
    <w:rsid w:val="006B7A9A"/>
    <w:rsid w:val="006C0639"/>
    <w:rsid w:val="006C2C74"/>
    <w:rsid w:val="006C3395"/>
    <w:rsid w:val="006C6A5C"/>
    <w:rsid w:val="006C6DAE"/>
    <w:rsid w:val="006C6EB5"/>
    <w:rsid w:val="006C6FB7"/>
    <w:rsid w:val="006D6AB6"/>
    <w:rsid w:val="006D6BE0"/>
    <w:rsid w:val="006D6CD4"/>
    <w:rsid w:val="006E19B6"/>
    <w:rsid w:val="006E7DE7"/>
    <w:rsid w:val="006F0A1F"/>
    <w:rsid w:val="006F23A2"/>
    <w:rsid w:val="006F27CA"/>
    <w:rsid w:val="00701643"/>
    <w:rsid w:val="00704BED"/>
    <w:rsid w:val="00706F0E"/>
    <w:rsid w:val="00711376"/>
    <w:rsid w:val="00712848"/>
    <w:rsid w:val="00716B7F"/>
    <w:rsid w:val="007224CA"/>
    <w:rsid w:val="00725938"/>
    <w:rsid w:val="00745497"/>
    <w:rsid w:val="00751F18"/>
    <w:rsid w:val="00752289"/>
    <w:rsid w:val="007522E4"/>
    <w:rsid w:val="00753EF1"/>
    <w:rsid w:val="00760A3F"/>
    <w:rsid w:val="00773600"/>
    <w:rsid w:val="0077467C"/>
    <w:rsid w:val="0078784A"/>
    <w:rsid w:val="007933DA"/>
    <w:rsid w:val="007A1D9C"/>
    <w:rsid w:val="007A4EE0"/>
    <w:rsid w:val="007A6A0E"/>
    <w:rsid w:val="007B0211"/>
    <w:rsid w:val="007B225A"/>
    <w:rsid w:val="007B3262"/>
    <w:rsid w:val="007B73D2"/>
    <w:rsid w:val="007C1E50"/>
    <w:rsid w:val="007C4E5C"/>
    <w:rsid w:val="007C5839"/>
    <w:rsid w:val="007F1BC6"/>
    <w:rsid w:val="007F3914"/>
    <w:rsid w:val="008033CB"/>
    <w:rsid w:val="00803997"/>
    <w:rsid w:val="00806078"/>
    <w:rsid w:val="008147E3"/>
    <w:rsid w:val="00817D0E"/>
    <w:rsid w:val="00824985"/>
    <w:rsid w:val="00831386"/>
    <w:rsid w:val="00831BC8"/>
    <w:rsid w:val="00832DDC"/>
    <w:rsid w:val="00833653"/>
    <w:rsid w:val="00842ACE"/>
    <w:rsid w:val="0085248C"/>
    <w:rsid w:val="00852A9B"/>
    <w:rsid w:val="00860696"/>
    <w:rsid w:val="00863299"/>
    <w:rsid w:val="00867B03"/>
    <w:rsid w:val="008744D0"/>
    <w:rsid w:val="008778B2"/>
    <w:rsid w:val="00877D00"/>
    <w:rsid w:val="00883AA6"/>
    <w:rsid w:val="00884033"/>
    <w:rsid w:val="0088713E"/>
    <w:rsid w:val="00892E8D"/>
    <w:rsid w:val="008B38F9"/>
    <w:rsid w:val="008B41AD"/>
    <w:rsid w:val="008B4FAC"/>
    <w:rsid w:val="008C20AA"/>
    <w:rsid w:val="008C2C72"/>
    <w:rsid w:val="008C6B85"/>
    <w:rsid w:val="008F3A72"/>
    <w:rsid w:val="009249A1"/>
    <w:rsid w:val="00926716"/>
    <w:rsid w:val="0095181C"/>
    <w:rsid w:val="00955D08"/>
    <w:rsid w:val="00957E1C"/>
    <w:rsid w:val="0096059D"/>
    <w:rsid w:val="009738EB"/>
    <w:rsid w:val="00982B46"/>
    <w:rsid w:val="00987A8A"/>
    <w:rsid w:val="0099578C"/>
    <w:rsid w:val="009A0346"/>
    <w:rsid w:val="009A1936"/>
    <w:rsid w:val="009A45D3"/>
    <w:rsid w:val="009A6EBE"/>
    <w:rsid w:val="009B666C"/>
    <w:rsid w:val="009C0BD5"/>
    <w:rsid w:val="009D0ECC"/>
    <w:rsid w:val="00A01A09"/>
    <w:rsid w:val="00A0297E"/>
    <w:rsid w:val="00A037CA"/>
    <w:rsid w:val="00A07A20"/>
    <w:rsid w:val="00A12205"/>
    <w:rsid w:val="00A12537"/>
    <w:rsid w:val="00A13C05"/>
    <w:rsid w:val="00A16C4C"/>
    <w:rsid w:val="00A30A66"/>
    <w:rsid w:val="00A5099D"/>
    <w:rsid w:val="00A5199C"/>
    <w:rsid w:val="00A51FDD"/>
    <w:rsid w:val="00A606D5"/>
    <w:rsid w:val="00A73C69"/>
    <w:rsid w:val="00A814AF"/>
    <w:rsid w:val="00A83E84"/>
    <w:rsid w:val="00A85F3F"/>
    <w:rsid w:val="00A9043C"/>
    <w:rsid w:val="00A93367"/>
    <w:rsid w:val="00A940D1"/>
    <w:rsid w:val="00A957F9"/>
    <w:rsid w:val="00A959D1"/>
    <w:rsid w:val="00A967FB"/>
    <w:rsid w:val="00AA67CC"/>
    <w:rsid w:val="00AB06DB"/>
    <w:rsid w:val="00AB0751"/>
    <w:rsid w:val="00AB332C"/>
    <w:rsid w:val="00AB3A8B"/>
    <w:rsid w:val="00AC2BD9"/>
    <w:rsid w:val="00AD0DF8"/>
    <w:rsid w:val="00AD212A"/>
    <w:rsid w:val="00AD642C"/>
    <w:rsid w:val="00AE134C"/>
    <w:rsid w:val="00AE2CAF"/>
    <w:rsid w:val="00AE4762"/>
    <w:rsid w:val="00AE6C55"/>
    <w:rsid w:val="00AF7AF9"/>
    <w:rsid w:val="00B0346C"/>
    <w:rsid w:val="00B0772B"/>
    <w:rsid w:val="00B1192F"/>
    <w:rsid w:val="00B21622"/>
    <w:rsid w:val="00B223E1"/>
    <w:rsid w:val="00B23E59"/>
    <w:rsid w:val="00B24DF1"/>
    <w:rsid w:val="00B37BED"/>
    <w:rsid w:val="00B44FA6"/>
    <w:rsid w:val="00B453E1"/>
    <w:rsid w:val="00B50528"/>
    <w:rsid w:val="00B525ED"/>
    <w:rsid w:val="00B66386"/>
    <w:rsid w:val="00B814F8"/>
    <w:rsid w:val="00B82C50"/>
    <w:rsid w:val="00B8305F"/>
    <w:rsid w:val="00B9006A"/>
    <w:rsid w:val="00B914B6"/>
    <w:rsid w:val="00B91640"/>
    <w:rsid w:val="00B92C25"/>
    <w:rsid w:val="00B93E48"/>
    <w:rsid w:val="00BA1A83"/>
    <w:rsid w:val="00BA579D"/>
    <w:rsid w:val="00BB09CD"/>
    <w:rsid w:val="00BE3118"/>
    <w:rsid w:val="00BE3D4F"/>
    <w:rsid w:val="00BE6F52"/>
    <w:rsid w:val="00BE7629"/>
    <w:rsid w:val="00BF331E"/>
    <w:rsid w:val="00BF33CA"/>
    <w:rsid w:val="00BF54F3"/>
    <w:rsid w:val="00BF5E67"/>
    <w:rsid w:val="00C00279"/>
    <w:rsid w:val="00C0554D"/>
    <w:rsid w:val="00C055C8"/>
    <w:rsid w:val="00C06981"/>
    <w:rsid w:val="00C11BBE"/>
    <w:rsid w:val="00C11C4A"/>
    <w:rsid w:val="00C14FE5"/>
    <w:rsid w:val="00C16513"/>
    <w:rsid w:val="00C16C9D"/>
    <w:rsid w:val="00C1799D"/>
    <w:rsid w:val="00C217A9"/>
    <w:rsid w:val="00C21B9F"/>
    <w:rsid w:val="00C234FA"/>
    <w:rsid w:val="00C23A41"/>
    <w:rsid w:val="00C242CB"/>
    <w:rsid w:val="00C25790"/>
    <w:rsid w:val="00C300B2"/>
    <w:rsid w:val="00C31B3A"/>
    <w:rsid w:val="00C441EF"/>
    <w:rsid w:val="00C44C12"/>
    <w:rsid w:val="00C47C70"/>
    <w:rsid w:val="00C534B5"/>
    <w:rsid w:val="00C57125"/>
    <w:rsid w:val="00C57946"/>
    <w:rsid w:val="00C57B2C"/>
    <w:rsid w:val="00C60CE6"/>
    <w:rsid w:val="00C642DF"/>
    <w:rsid w:val="00C64F68"/>
    <w:rsid w:val="00C7136E"/>
    <w:rsid w:val="00C7263F"/>
    <w:rsid w:val="00C74396"/>
    <w:rsid w:val="00C74D9F"/>
    <w:rsid w:val="00C75758"/>
    <w:rsid w:val="00C77BD2"/>
    <w:rsid w:val="00C84999"/>
    <w:rsid w:val="00C868A8"/>
    <w:rsid w:val="00CA2045"/>
    <w:rsid w:val="00CA4CAA"/>
    <w:rsid w:val="00CA6739"/>
    <w:rsid w:val="00CB2CF5"/>
    <w:rsid w:val="00CB5FF2"/>
    <w:rsid w:val="00CD29CB"/>
    <w:rsid w:val="00CD3D9F"/>
    <w:rsid w:val="00CD6750"/>
    <w:rsid w:val="00CD73CE"/>
    <w:rsid w:val="00CE02D5"/>
    <w:rsid w:val="00CE4055"/>
    <w:rsid w:val="00CF441C"/>
    <w:rsid w:val="00D100B1"/>
    <w:rsid w:val="00D11E06"/>
    <w:rsid w:val="00D14D69"/>
    <w:rsid w:val="00D15BED"/>
    <w:rsid w:val="00D30F74"/>
    <w:rsid w:val="00D41DFE"/>
    <w:rsid w:val="00D46EEA"/>
    <w:rsid w:val="00D61A7E"/>
    <w:rsid w:val="00D73204"/>
    <w:rsid w:val="00D7470F"/>
    <w:rsid w:val="00D7634B"/>
    <w:rsid w:val="00D76FFC"/>
    <w:rsid w:val="00D8285B"/>
    <w:rsid w:val="00D9010F"/>
    <w:rsid w:val="00D93B91"/>
    <w:rsid w:val="00DA11B3"/>
    <w:rsid w:val="00DA23E1"/>
    <w:rsid w:val="00DA2F51"/>
    <w:rsid w:val="00DA7AF1"/>
    <w:rsid w:val="00DC4AA0"/>
    <w:rsid w:val="00DC6B7C"/>
    <w:rsid w:val="00DE7C15"/>
    <w:rsid w:val="00DE7E86"/>
    <w:rsid w:val="00DF5EE6"/>
    <w:rsid w:val="00E0421C"/>
    <w:rsid w:val="00E10BC2"/>
    <w:rsid w:val="00E1275D"/>
    <w:rsid w:val="00E14712"/>
    <w:rsid w:val="00E14795"/>
    <w:rsid w:val="00E14899"/>
    <w:rsid w:val="00E2730A"/>
    <w:rsid w:val="00E4245E"/>
    <w:rsid w:val="00E52448"/>
    <w:rsid w:val="00E576A7"/>
    <w:rsid w:val="00E577F4"/>
    <w:rsid w:val="00E71EAA"/>
    <w:rsid w:val="00E77DEB"/>
    <w:rsid w:val="00E82185"/>
    <w:rsid w:val="00E828E7"/>
    <w:rsid w:val="00E86744"/>
    <w:rsid w:val="00E9054A"/>
    <w:rsid w:val="00E9194B"/>
    <w:rsid w:val="00E9319A"/>
    <w:rsid w:val="00E97E8A"/>
    <w:rsid w:val="00EA5815"/>
    <w:rsid w:val="00EB46EA"/>
    <w:rsid w:val="00EC5483"/>
    <w:rsid w:val="00ED1207"/>
    <w:rsid w:val="00ED1DA6"/>
    <w:rsid w:val="00ED1E84"/>
    <w:rsid w:val="00ED469D"/>
    <w:rsid w:val="00ED5535"/>
    <w:rsid w:val="00EE25FB"/>
    <w:rsid w:val="00EE5481"/>
    <w:rsid w:val="00EF12A8"/>
    <w:rsid w:val="00EF6C0E"/>
    <w:rsid w:val="00F00867"/>
    <w:rsid w:val="00F01F71"/>
    <w:rsid w:val="00F0414E"/>
    <w:rsid w:val="00F06D49"/>
    <w:rsid w:val="00F1144E"/>
    <w:rsid w:val="00F118C5"/>
    <w:rsid w:val="00F14AC1"/>
    <w:rsid w:val="00F24A34"/>
    <w:rsid w:val="00F338CD"/>
    <w:rsid w:val="00F33F79"/>
    <w:rsid w:val="00F360E8"/>
    <w:rsid w:val="00F44081"/>
    <w:rsid w:val="00F443C7"/>
    <w:rsid w:val="00F444F5"/>
    <w:rsid w:val="00F54CBD"/>
    <w:rsid w:val="00F60AD4"/>
    <w:rsid w:val="00F75ABC"/>
    <w:rsid w:val="00F76D57"/>
    <w:rsid w:val="00F9051B"/>
    <w:rsid w:val="00F917C8"/>
    <w:rsid w:val="00F93361"/>
    <w:rsid w:val="00F93C09"/>
    <w:rsid w:val="00FA2C07"/>
    <w:rsid w:val="00FA3C8D"/>
    <w:rsid w:val="00FA4809"/>
    <w:rsid w:val="00FB3EBB"/>
    <w:rsid w:val="00FB7B75"/>
    <w:rsid w:val="00FC23FE"/>
    <w:rsid w:val="00FC5457"/>
    <w:rsid w:val="00FC5724"/>
    <w:rsid w:val="00FD64BF"/>
    <w:rsid w:val="00FF6D87"/>
    <w:rsid w:val="04966DA5"/>
    <w:rsid w:val="077A281F"/>
    <w:rsid w:val="0A7471A6"/>
    <w:rsid w:val="130110EF"/>
    <w:rsid w:val="137915B8"/>
    <w:rsid w:val="17976633"/>
    <w:rsid w:val="17AC3D99"/>
    <w:rsid w:val="18292E08"/>
    <w:rsid w:val="186865C3"/>
    <w:rsid w:val="18AA2AE2"/>
    <w:rsid w:val="1BB73CD7"/>
    <w:rsid w:val="1C3E710D"/>
    <w:rsid w:val="1D3A26B3"/>
    <w:rsid w:val="214B2DBB"/>
    <w:rsid w:val="23B93716"/>
    <w:rsid w:val="25056FC1"/>
    <w:rsid w:val="25256336"/>
    <w:rsid w:val="28003F23"/>
    <w:rsid w:val="288E53C2"/>
    <w:rsid w:val="2EB20E95"/>
    <w:rsid w:val="2F9B5222"/>
    <w:rsid w:val="30084025"/>
    <w:rsid w:val="354E29AE"/>
    <w:rsid w:val="36332E13"/>
    <w:rsid w:val="368D0A96"/>
    <w:rsid w:val="3A0550B4"/>
    <w:rsid w:val="3B2173E2"/>
    <w:rsid w:val="401370E7"/>
    <w:rsid w:val="40436FBA"/>
    <w:rsid w:val="40801C72"/>
    <w:rsid w:val="41F53498"/>
    <w:rsid w:val="451E7DAC"/>
    <w:rsid w:val="477F2941"/>
    <w:rsid w:val="491A35D4"/>
    <w:rsid w:val="4D8A7340"/>
    <w:rsid w:val="4E3F21B3"/>
    <w:rsid w:val="501179E9"/>
    <w:rsid w:val="527E39CA"/>
    <w:rsid w:val="52A93C8E"/>
    <w:rsid w:val="56740AE1"/>
    <w:rsid w:val="578E054C"/>
    <w:rsid w:val="5C313606"/>
    <w:rsid w:val="5C716C6F"/>
    <w:rsid w:val="5CAC1F52"/>
    <w:rsid w:val="5D8C1322"/>
    <w:rsid w:val="5FAE5FE1"/>
    <w:rsid w:val="5FE03E74"/>
    <w:rsid w:val="6017755B"/>
    <w:rsid w:val="60381A6E"/>
    <w:rsid w:val="649D6ADE"/>
    <w:rsid w:val="70155844"/>
    <w:rsid w:val="70311CAF"/>
    <w:rsid w:val="719D1611"/>
    <w:rsid w:val="71AC3223"/>
    <w:rsid w:val="7714421A"/>
    <w:rsid w:val="78276019"/>
    <w:rsid w:val="79357A84"/>
    <w:rsid w:val="7A76289D"/>
    <w:rsid w:val="7AB73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21"/>
    <w:qFormat/>
    <w:uiPriority w:val="0"/>
    <w:rPr>
      <w:rFonts w:ascii="宋体" w:hAnsi="Courier New" w:cs="Courier New"/>
      <w:szCs w:val="21"/>
    </w:rPr>
  </w:style>
  <w:style w:type="paragraph" w:styleId="5">
    <w:name w:val="Balloon Text"/>
    <w:basedOn w:val="1"/>
    <w:link w:val="18"/>
    <w:semiHidden/>
    <w:unhideWhenUsed/>
    <w:qFormat/>
    <w:uiPriority w:val="0"/>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99"/>
    <w:pPr>
      <w:jc w:val="left"/>
    </w:pPr>
    <w:rPr>
      <w:rFonts w:ascii="Calibri" w:hAnsi="Calibri" w:eastAsia="宋体" w:cs="Times New Roman"/>
      <w:kern w:val="0"/>
      <w:sz w:val="24"/>
      <w:szCs w:val="24"/>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Hyperlink"/>
    <w:basedOn w:val="13"/>
    <w:unhideWhenUsed/>
    <w:qFormat/>
    <w:uiPriority w:val="99"/>
    <w:rPr>
      <w:color w:val="0000FF"/>
      <w:u w:val="single"/>
    </w:rPr>
  </w:style>
  <w:style w:type="character" w:customStyle="1" w:styleId="16">
    <w:name w:val="Header Char"/>
    <w:basedOn w:val="13"/>
    <w:link w:val="7"/>
    <w:qFormat/>
    <w:uiPriority w:val="99"/>
    <w:rPr>
      <w:sz w:val="18"/>
      <w:szCs w:val="18"/>
    </w:rPr>
  </w:style>
  <w:style w:type="character" w:customStyle="1" w:styleId="17">
    <w:name w:val="Footer Char"/>
    <w:basedOn w:val="13"/>
    <w:link w:val="6"/>
    <w:qFormat/>
    <w:uiPriority w:val="99"/>
    <w:rPr>
      <w:sz w:val="18"/>
      <w:szCs w:val="18"/>
    </w:rPr>
  </w:style>
  <w:style w:type="character" w:customStyle="1" w:styleId="18">
    <w:name w:val="Balloon Text Char"/>
    <w:basedOn w:val="13"/>
    <w:link w:val="5"/>
    <w:semiHidden/>
    <w:qFormat/>
    <w:uiPriority w:val="99"/>
    <w:rPr>
      <w:sz w:val="18"/>
      <w:szCs w:val="18"/>
    </w:rPr>
  </w:style>
  <w:style w:type="paragraph" w:styleId="19">
    <w:name w:val="List Paragraph"/>
    <w:basedOn w:val="1"/>
    <w:qFormat/>
    <w:uiPriority w:val="34"/>
    <w:pPr>
      <w:ind w:firstLine="420" w:firstLineChars="200"/>
    </w:pPr>
    <w:rPr>
      <w:rFonts w:ascii="Calibri" w:hAnsi="Calibri" w:eastAsia="宋体" w:cs="Times New Roman"/>
      <w:szCs w:val="24"/>
    </w:rPr>
  </w:style>
  <w:style w:type="paragraph" w:customStyle="1" w:styleId="20">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1">
    <w:name w:val="Plain Text Char"/>
    <w:link w:val="4"/>
    <w:qFormat/>
    <w:uiPriority w:val="0"/>
    <w:rPr>
      <w:rFonts w:ascii="宋体" w:hAnsi="Courier New" w:cs="Courier New"/>
      <w:szCs w:val="21"/>
    </w:rPr>
  </w:style>
  <w:style w:type="character" w:customStyle="1" w:styleId="22">
    <w:name w:val="纯文本 Char1"/>
    <w:basedOn w:val="13"/>
    <w:semiHidden/>
    <w:qFormat/>
    <w:uiPriority w:val="99"/>
    <w:rPr>
      <w:rFonts w:ascii="宋体" w:hAnsi="Courier New" w:eastAsia="宋体" w:cs="Courier New"/>
      <w:szCs w:val="21"/>
    </w:rPr>
  </w:style>
  <w:style w:type="character" w:customStyle="1" w:styleId="23">
    <w:name w:val="Heading 1 Char"/>
    <w:basedOn w:val="13"/>
    <w:link w:val="2"/>
    <w:qFormat/>
    <w:uiPriority w:val="9"/>
    <w:rPr>
      <w:b/>
      <w:bCs/>
      <w:kern w:val="44"/>
      <w:sz w:val="44"/>
      <w:szCs w:val="44"/>
    </w:rPr>
  </w:style>
  <w:style w:type="character" w:customStyle="1" w:styleId="24">
    <w:name w:val="Heading 2 Char"/>
    <w:basedOn w:val="13"/>
    <w:link w:val="3"/>
    <w:qFormat/>
    <w:uiPriority w:val="9"/>
    <w:rPr>
      <w:rFonts w:asciiTheme="majorHAnsi" w:hAnsiTheme="majorHAnsi" w:eastAsiaTheme="majorEastAsia" w:cstheme="majorBidi"/>
      <w:b/>
      <w:bCs/>
      <w:sz w:val="32"/>
      <w:szCs w:val="32"/>
    </w:rPr>
  </w:style>
  <w:style w:type="paragraph" w:customStyle="1" w:styleId="25">
    <w:name w:val="段落001"/>
    <w:basedOn w:val="1"/>
    <w:qFormat/>
    <w:uiPriority w:val="99"/>
    <w:pPr>
      <w:autoSpaceDE w:val="0"/>
      <w:autoSpaceDN w:val="0"/>
      <w:adjustRightInd w:val="0"/>
      <w:spacing w:line="340" w:lineRule="atLeast"/>
      <w:ind w:firstLine="482"/>
      <w:textAlignment w:val="center"/>
    </w:pPr>
    <w:rPr>
      <w:rFonts w:ascii="宋体" w:eastAsia="宋体" w:cs="宋体"/>
      <w:color w:val="000000"/>
      <w:spacing w:val="11"/>
      <w:kern w:val="0"/>
      <w:sz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9583D-BC30-4070-BF1B-0F14B1F76122}">
  <ds:schemaRefs/>
</ds:datastoreItem>
</file>

<file path=docProps/app.xml><?xml version="1.0" encoding="utf-8"?>
<Properties xmlns="http://schemas.openxmlformats.org/officeDocument/2006/extended-properties" xmlns:vt="http://schemas.openxmlformats.org/officeDocument/2006/docPropsVTypes">
  <Template>Normal</Template>
  <Pages>10</Pages>
  <Words>4762</Words>
  <Characters>5143</Characters>
  <Lines>38</Lines>
  <Paragraphs>10</Paragraphs>
  <TotalTime>0</TotalTime>
  <ScaleCrop>false</ScaleCrop>
  <LinksUpToDate>false</LinksUpToDate>
  <CharactersWithSpaces>5220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2022-04-24T09:18:00Z</dcterms:created>
  <dc:creator>胡有林</dc:creator>
  <cp:lastModifiedBy>Administrator</cp:lastModifiedBy>
  <cp:lastPrinted>2022-04-25T09:23:00Z</cp:lastPrinted>
  <dcterms:modified xsi:type="dcterms:W3CDTF">2022-07-09T03:00:24Z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686FB447FAC841838CEF34F2FEB198E6</vt:lpwstr>
  </property>
  <property fmtid="{D5CDD505-2E9C-101B-9397-08002B2CF9AE}" pid="4" name="commondata">
    <vt:lpwstr>eyJoZGlkIjoiMDQzZWY0MTQ4MzkxOTU2MzAyMTY3YmM5ZDk3MjkyMDAifQ==</vt:lpwstr>
  </property>
</Properties>
</file>